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997DA" w14:textId="77777777" w:rsidR="00091481" w:rsidRDefault="004808DF" w:rsidP="004808DF">
      <w:pPr>
        <w:jc w:val="both"/>
        <w:rPr>
          <w:rFonts w:ascii="Arial" w:eastAsia="Calibri" w:hAnsi="Arial" w:cs="Arial"/>
          <w:sz w:val="23"/>
          <w:szCs w:val="23"/>
        </w:rPr>
      </w:pPr>
      <w:r w:rsidRPr="0099316C">
        <w:rPr>
          <w:rFonts w:ascii="Arial" w:eastAsia="Calibri" w:hAnsi="Arial" w:cs="Arial"/>
          <w:sz w:val="23"/>
          <w:szCs w:val="23"/>
        </w:rPr>
        <w:t xml:space="preserve">Bogotá D.C. </w:t>
      </w:r>
      <w:r w:rsidR="00A475EF" w:rsidRPr="0099316C">
        <w:rPr>
          <w:rFonts w:ascii="Arial" w:eastAsia="Calibri" w:hAnsi="Arial" w:cs="Arial"/>
          <w:noProof/>
          <w:sz w:val="23"/>
          <w:szCs w:val="23"/>
        </w:rPr>
        <w:t>XX</w:t>
      </w:r>
      <w:r w:rsidR="00874233" w:rsidRPr="0099316C">
        <w:rPr>
          <w:rFonts w:ascii="Arial" w:eastAsia="Calibri" w:hAnsi="Arial" w:cs="Arial"/>
          <w:noProof/>
          <w:sz w:val="23"/>
          <w:szCs w:val="23"/>
        </w:rPr>
        <w:t xml:space="preserve"> de </w:t>
      </w:r>
      <w:r w:rsidR="00A475EF" w:rsidRPr="0099316C">
        <w:rPr>
          <w:rFonts w:ascii="Arial" w:eastAsia="Calibri" w:hAnsi="Arial" w:cs="Arial"/>
          <w:noProof/>
          <w:sz w:val="23"/>
          <w:szCs w:val="23"/>
        </w:rPr>
        <w:t>XX</w:t>
      </w:r>
      <w:r w:rsidR="00874233" w:rsidRPr="0099316C">
        <w:rPr>
          <w:rFonts w:ascii="Arial" w:eastAsia="Calibri" w:hAnsi="Arial" w:cs="Arial"/>
          <w:noProof/>
          <w:sz w:val="23"/>
          <w:szCs w:val="23"/>
        </w:rPr>
        <w:t xml:space="preserve"> </w:t>
      </w:r>
      <w:r w:rsidRPr="0099316C">
        <w:rPr>
          <w:rFonts w:ascii="Arial" w:eastAsia="Calibri" w:hAnsi="Arial" w:cs="Arial"/>
          <w:noProof/>
          <w:sz w:val="23"/>
          <w:szCs w:val="23"/>
        </w:rPr>
        <w:t>de 202</w:t>
      </w:r>
      <w:r w:rsidR="00A475EF" w:rsidRPr="0099316C">
        <w:rPr>
          <w:rFonts w:ascii="Arial" w:eastAsia="Calibri" w:hAnsi="Arial" w:cs="Arial"/>
          <w:noProof/>
          <w:sz w:val="23"/>
          <w:szCs w:val="23"/>
        </w:rPr>
        <w:t>X</w:t>
      </w:r>
      <w:r w:rsidRPr="0099316C">
        <w:rPr>
          <w:rFonts w:ascii="Arial" w:eastAsia="Calibri" w:hAnsi="Arial" w:cs="Arial"/>
          <w:sz w:val="23"/>
          <w:szCs w:val="23"/>
        </w:rPr>
        <w:tab/>
      </w:r>
      <w:r w:rsidRPr="0099316C">
        <w:rPr>
          <w:rFonts w:ascii="Arial" w:eastAsia="Calibri" w:hAnsi="Arial" w:cs="Arial"/>
          <w:sz w:val="23"/>
          <w:szCs w:val="23"/>
        </w:rPr>
        <w:tab/>
      </w:r>
      <w:r w:rsidRPr="0099316C">
        <w:rPr>
          <w:rFonts w:ascii="Arial" w:eastAsia="Calibri" w:hAnsi="Arial" w:cs="Arial"/>
          <w:sz w:val="23"/>
          <w:szCs w:val="23"/>
        </w:rPr>
        <w:tab/>
      </w:r>
      <w:r w:rsidR="000504D7" w:rsidRPr="0099316C">
        <w:rPr>
          <w:rFonts w:ascii="Arial" w:eastAsia="Calibri" w:hAnsi="Arial" w:cs="Arial"/>
          <w:sz w:val="23"/>
          <w:szCs w:val="23"/>
        </w:rPr>
        <w:t xml:space="preserve">   </w:t>
      </w:r>
      <w:r w:rsidR="00C531C4" w:rsidRPr="0099316C">
        <w:rPr>
          <w:rFonts w:ascii="Arial" w:eastAsia="Calibri" w:hAnsi="Arial" w:cs="Arial"/>
          <w:sz w:val="23"/>
          <w:szCs w:val="23"/>
        </w:rPr>
        <w:t xml:space="preserve">    </w:t>
      </w:r>
      <w:r w:rsidR="000504D7" w:rsidRPr="0099316C">
        <w:rPr>
          <w:rFonts w:ascii="Arial" w:eastAsia="Calibri" w:hAnsi="Arial" w:cs="Arial"/>
          <w:sz w:val="23"/>
          <w:szCs w:val="23"/>
        </w:rPr>
        <w:t xml:space="preserve">      </w:t>
      </w:r>
      <w:r w:rsidRPr="0099316C">
        <w:rPr>
          <w:rFonts w:ascii="Arial" w:eastAsia="Calibri" w:hAnsi="Arial" w:cs="Arial"/>
          <w:sz w:val="23"/>
          <w:szCs w:val="23"/>
        </w:rPr>
        <w:t xml:space="preserve">  </w:t>
      </w:r>
      <w:r w:rsidR="00A475EF" w:rsidRPr="0099316C">
        <w:rPr>
          <w:rFonts w:ascii="Arial" w:eastAsia="Calibri" w:hAnsi="Arial" w:cs="Arial"/>
          <w:sz w:val="23"/>
          <w:szCs w:val="23"/>
        </w:rPr>
        <w:t>IRIS</w:t>
      </w:r>
      <w:r w:rsidR="00C531C4" w:rsidRPr="0099316C">
        <w:rPr>
          <w:rFonts w:ascii="Arial" w:eastAsia="Calibri" w:hAnsi="Arial" w:cs="Arial"/>
          <w:sz w:val="23"/>
          <w:szCs w:val="23"/>
        </w:rPr>
        <w:t xml:space="preserve"> </w:t>
      </w:r>
      <w:r w:rsidRPr="0099316C">
        <w:rPr>
          <w:rFonts w:ascii="Arial" w:eastAsia="Calibri" w:hAnsi="Arial" w:cs="Arial"/>
          <w:sz w:val="23"/>
          <w:szCs w:val="23"/>
        </w:rPr>
        <w:t xml:space="preserve">   </w:t>
      </w:r>
      <w:r w:rsidR="00091481">
        <w:rPr>
          <w:rFonts w:ascii="Arial" w:eastAsia="Calibri" w:hAnsi="Arial" w:cs="Arial"/>
          <w:sz w:val="23"/>
          <w:szCs w:val="23"/>
        </w:rPr>
        <w:t xml:space="preserve">  </w:t>
      </w:r>
    </w:p>
    <w:p w14:paraId="09B827CD" w14:textId="77777777" w:rsidR="00091481" w:rsidRDefault="00091481" w:rsidP="004808DF">
      <w:pPr>
        <w:jc w:val="both"/>
        <w:rPr>
          <w:rFonts w:ascii="Arial" w:eastAsia="Calibri" w:hAnsi="Arial" w:cs="Arial"/>
          <w:sz w:val="23"/>
          <w:szCs w:val="23"/>
        </w:rPr>
      </w:pPr>
    </w:p>
    <w:p w14:paraId="6402B7C6" w14:textId="76432A3C" w:rsidR="004808DF" w:rsidRPr="0099316C" w:rsidRDefault="004808DF" w:rsidP="004808DF">
      <w:pPr>
        <w:jc w:val="both"/>
        <w:rPr>
          <w:rFonts w:ascii="Arial" w:eastAsia="Calibri" w:hAnsi="Arial" w:cs="Arial"/>
          <w:sz w:val="23"/>
          <w:szCs w:val="23"/>
        </w:rPr>
      </w:pPr>
      <w:r w:rsidRPr="0099316C">
        <w:rPr>
          <w:rFonts w:ascii="Arial" w:eastAsia="Calibri" w:hAnsi="Arial" w:cs="Arial"/>
          <w:sz w:val="23"/>
          <w:szCs w:val="23"/>
        </w:rPr>
        <w:t>Doctor</w:t>
      </w:r>
      <w:r w:rsidR="00A475EF" w:rsidRPr="0099316C">
        <w:rPr>
          <w:rFonts w:ascii="Arial" w:eastAsia="Calibri" w:hAnsi="Arial" w:cs="Arial"/>
          <w:sz w:val="23"/>
          <w:szCs w:val="23"/>
        </w:rPr>
        <w:t>X</w:t>
      </w:r>
    </w:p>
    <w:p w14:paraId="57511F0A" w14:textId="4434080B" w:rsidR="004808DF" w:rsidRPr="0099316C" w:rsidRDefault="00A475EF" w:rsidP="004808DF">
      <w:pPr>
        <w:jc w:val="both"/>
        <w:rPr>
          <w:rFonts w:ascii="Arial" w:eastAsia="Calibri" w:hAnsi="Arial" w:cs="Arial"/>
          <w:b/>
          <w:bCs/>
          <w:noProof/>
          <w:sz w:val="23"/>
          <w:szCs w:val="23"/>
        </w:rPr>
      </w:pPr>
      <w:r w:rsidRPr="0099316C">
        <w:rPr>
          <w:rFonts w:ascii="Arial" w:eastAsia="Calibri" w:hAnsi="Arial" w:cs="Arial"/>
          <w:b/>
          <w:bCs/>
          <w:noProof/>
          <w:sz w:val="23"/>
          <w:szCs w:val="23"/>
        </w:rPr>
        <w:t>XXXXXX</w:t>
      </w:r>
    </w:p>
    <w:p w14:paraId="5E20A2FD" w14:textId="656D2694" w:rsidR="004808DF" w:rsidRPr="0099316C" w:rsidRDefault="009E7415" w:rsidP="004808DF">
      <w:pPr>
        <w:jc w:val="both"/>
        <w:rPr>
          <w:rFonts w:ascii="Arial" w:eastAsia="Calibri" w:hAnsi="Arial" w:cs="Arial"/>
          <w:noProof/>
          <w:sz w:val="23"/>
          <w:szCs w:val="23"/>
        </w:rPr>
      </w:pPr>
      <w:r w:rsidRPr="0099316C">
        <w:rPr>
          <w:rFonts w:ascii="Arial" w:eastAsia="Calibri" w:hAnsi="Arial" w:cs="Arial"/>
          <w:noProof/>
          <w:sz w:val="23"/>
          <w:szCs w:val="23"/>
        </w:rPr>
        <w:t>Secretari</w:t>
      </w:r>
      <w:r w:rsidR="00A475EF" w:rsidRPr="0099316C">
        <w:rPr>
          <w:rFonts w:ascii="Arial" w:eastAsia="Calibri" w:hAnsi="Arial" w:cs="Arial"/>
          <w:noProof/>
          <w:sz w:val="23"/>
          <w:szCs w:val="23"/>
        </w:rPr>
        <w:t>X</w:t>
      </w:r>
    </w:p>
    <w:p w14:paraId="2519B461" w14:textId="347F2F23" w:rsidR="009375EC" w:rsidRPr="0099316C" w:rsidRDefault="002A2C23" w:rsidP="009E7415">
      <w:pPr>
        <w:jc w:val="both"/>
        <w:rPr>
          <w:rFonts w:ascii="Arial" w:eastAsia="Calibri" w:hAnsi="Arial" w:cs="Arial"/>
          <w:noProof/>
          <w:sz w:val="23"/>
          <w:szCs w:val="23"/>
        </w:rPr>
      </w:pPr>
      <w:r w:rsidRPr="0099316C">
        <w:rPr>
          <w:rFonts w:ascii="Arial" w:eastAsia="Calibri" w:hAnsi="Arial" w:cs="Arial"/>
          <w:noProof/>
          <w:sz w:val="23"/>
          <w:szCs w:val="23"/>
        </w:rPr>
        <w:t>Ju</w:t>
      </w:r>
      <w:r w:rsidR="009E7415" w:rsidRPr="0099316C">
        <w:rPr>
          <w:rFonts w:ascii="Arial" w:eastAsia="Calibri" w:hAnsi="Arial" w:cs="Arial"/>
          <w:noProof/>
          <w:sz w:val="23"/>
          <w:szCs w:val="23"/>
        </w:rPr>
        <w:t xml:space="preserve">zgado </w:t>
      </w:r>
      <w:r w:rsidR="00A475EF" w:rsidRPr="0099316C">
        <w:rPr>
          <w:rFonts w:ascii="Arial" w:eastAsia="Calibri" w:hAnsi="Arial" w:cs="Arial"/>
          <w:noProof/>
          <w:sz w:val="23"/>
          <w:szCs w:val="23"/>
        </w:rPr>
        <w:t>XXXXXX</w:t>
      </w:r>
      <w:r w:rsidRPr="0099316C">
        <w:rPr>
          <w:rFonts w:ascii="Arial" w:eastAsia="Calibri" w:hAnsi="Arial" w:cs="Arial"/>
          <w:noProof/>
          <w:sz w:val="23"/>
          <w:szCs w:val="23"/>
        </w:rPr>
        <w:t xml:space="preserve"> </w:t>
      </w:r>
      <w:r w:rsidR="000B3CB3" w:rsidRPr="0099316C">
        <w:rPr>
          <w:rFonts w:ascii="Arial" w:eastAsia="Calibri" w:hAnsi="Arial" w:cs="Arial"/>
          <w:noProof/>
          <w:sz w:val="23"/>
          <w:szCs w:val="23"/>
        </w:rPr>
        <w:t xml:space="preserve"> </w:t>
      </w:r>
    </w:p>
    <w:p w14:paraId="6629B95D" w14:textId="16A9FEA5" w:rsidR="009E7415" w:rsidRPr="0099316C" w:rsidRDefault="00A475EF" w:rsidP="009E7415">
      <w:pPr>
        <w:jc w:val="both"/>
        <w:rPr>
          <w:rFonts w:ascii="Arial" w:eastAsia="Calibri" w:hAnsi="Arial" w:cs="Arial"/>
          <w:noProof/>
          <w:sz w:val="23"/>
          <w:szCs w:val="23"/>
        </w:rPr>
      </w:pPr>
      <w:r w:rsidRPr="0099316C">
        <w:rPr>
          <w:rFonts w:ascii="Arial" w:eastAsia="Calibri" w:hAnsi="Arial" w:cs="Arial"/>
          <w:noProof/>
          <w:sz w:val="23"/>
          <w:szCs w:val="23"/>
        </w:rPr>
        <w:t>XXXX</w:t>
      </w:r>
      <w:r w:rsidR="009E7415" w:rsidRPr="0099316C">
        <w:rPr>
          <w:rFonts w:ascii="Arial" w:eastAsia="Calibri" w:hAnsi="Arial" w:cs="Arial"/>
          <w:noProof/>
          <w:sz w:val="23"/>
          <w:szCs w:val="23"/>
        </w:rPr>
        <w:t xml:space="preserve">@cendoj.ramajudicial.gov.co </w:t>
      </w:r>
    </w:p>
    <w:p w14:paraId="69B9139A" w14:textId="12018CD8" w:rsidR="004808DF" w:rsidRPr="0099316C" w:rsidRDefault="00A475EF" w:rsidP="004808DF">
      <w:pPr>
        <w:jc w:val="both"/>
        <w:rPr>
          <w:rFonts w:ascii="Arial" w:eastAsia="Calibri" w:hAnsi="Arial" w:cs="Arial"/>
          <w:noProof/>
          <w:sz w:val="23"/>
          <w:szCs w:val="23"/>
        </w:rPr>
      </w:pPr>
      <w:r w:rsidRPr="0099316C">
        <w:rPr>
          <w:rFonts w:ascii="Arial" w:eastAsia="Calibri" w:hAnsi="Arial" w:cs="Arial"/>
          <w:noProof/>
          <w:sz w:val="23"/>
          <w:szCs w:val="23"/>
        </w:rPr>
        <w:t>XXXX</w:t>
      </w:r>
      <w:r w:rsidR="009E7415" w:rsidRPr="0099316C">
        <w:rPr>
          <w:rFonts w:ascii="Arial" w:eastAsia="Calibri" w:hAnsi="Arial" w:cs="Arial"/>
          <w:noProof/>
          <w:sz w:val="23"/>
          <w:szCs w:val="23"/>
        </w:rPr>
        <w:t xml:space="preserve"> – </w:t>
      </w:r>
      <w:r w:rsidRPr="0099316C">
        <w:rPr>
          <w:rFonts w:ascii="Arial" w:eastAsia="Calibri" w:hAnsi="Arial" w:cs="Arial"/>
          <w:noProof/>
          <w:sz w:val="23"/>
          <w:szCs w:val="23"/>
        </w:rPr>
        <w:t>XXXXX</w:t>
      </w:r>
      <w:r w:rsidR="009E7415" w:rsidRPr="0099316C">
        <w:rPr>
          <w:rFonts w:ascii="Arial" w:eastAsia="Calibri" w:hAnsi="Arial" w:cs="Arial"/>
          <w:noProof/>
          <w:sz w:val="23"/>
          <w:szCs w:val="23"/>
        </w:rPr>
        <w:t xml:space="preserve"> </w:t>
      </w:r>
      <w:r w:rsidR="00B87D39" w:rsidRPr="0099316C">
        <w:rPr>
          <w:rFonts w:ascii="Arial" w:eastAsia="Calibri" w:hAnsi="Arial" w:cs="Arial"/>
          <w:noProof/>
          <w:sz w:val="23"/>
          <w:szCs w:val="23"/>
        </w:rPr>
        <w:t xml:space="preserve"> </w:t>
      </w:r>
      <w:r w:rsidR="002A2C23" w:rsidRPr="0099316C">
        <w:rPr>
          <w:rFonts w:ascii="Arial" w:eastAsia="Calibri" w:hAnsi="Arial" w:cs="Arial"/>
          <w:noProof/>
          <w:sz w:val="23"/>
          <w:szCs w:val="23"/>
        </w:rPr>
        <w:t xml:space="preserve"> </w:t>
      </w:r>
      <w:r w:rsidR="00874233" w:rsidRPr="0099316C">
        <w:rPr>
          <w:rFonts w:ascii="Arial" w:eastAsia="Calibri" w:hAnsi="Arial" w:cs="Arial"/>
          <w:noProof/>
          <w:sz w:val="23"/>
          <w:szCs w:val="23"/>
        </w:rPr>
        <w:t xml:space="preserve"> </w:t>
      </w:r>
    </w:p>
    <w:p w14:paraId="7C31ED95" w14:textId="77777777" w:rsidR="00486591" w:rsidRPr="0099316C" w:rsidRDefault="00486591" w:rsidP="004808DF">
      <w:pPr>
        <w:jc w:val="both"/>
        <w:rPr>
          <w:rFonts w:ascii="Arial" w:eastAsia="Calibri" w:hAnsi="Arial" w:cs="Arial"/>
          <w:noProof/>
          <w:sz w:val="23"/>
          <w:szCs w:val="23"/>
        </w:rPr>
      </w:pPr>
    </w:p>
    <w:p w14:paraId="227469E3" w14:textId="2078631E" w:rsidR="004808DF" w:rsidRPr="0099316C" w:rsidRDefault="004808DF" w:rsidP="004808DF">
      <w:pPr>
        <w:jc w:val="both"/>
        <w:rPr>
          <w:rFonts w:ascii="Arial" w:eastAsia="Calibri" w:hAnsi="Arial" w:cs="Arial"/>
          <w:sz w:val="23"/>
          <w:szCs w:val="23"/>
        </w:rPr>
      </w:pPr>
      <w:r w:rsidRPr="0099316C">
        <w:rPr>
          <w:rFonts w:ascii="Arial" w:eastAsia="Calibri" w:hAnsi="Arial" w:cs="Arial"/>
          <w:sz w:val="23"/>
          <w:szCs w:val="23"/>
        </w:rPr>
        <w:t xml:space="preserve">Referencia: </w:t>
      </w:r>
      <w:r w:rsidR="00C531C4" w:rsidRPr="0099316C">
        <w:rPr>
          <w:rFonts w:ascii="Arial" w:eastAsia="Calibri" w:hAnsi="Arial" w:cs="Arial"/>
          <w:noProof/>
          <w:sz w:val="23"/>
          <w:szCs w:val="23"/>
        </w:rPr>
        <w:t xml:space="preserve">Respuesta a su Oficio No. </w:t>
      </w:r>
      <w:r w:rsidR="00A475EF" w:rsidRPr="0099316C">
        <w:rPr>
          <w:rFonts w:ascii="Arial" w:eastAsia="Calibri" w:hAnsi="Arial" w:cs="Arial"/>
          <w:noProof/>
          <w:sz w:val="23"/>
          <w:szCs w:val="23"/>
        </w:rPr>
        <w:t>XXX</w:t>
      </w:r>
      <w:r w:rsidR="00874233" w:rsidRPr="0099316C">
        <w:rPr>
          <w:rFonts w:ascii="Arial" w:eastAsia="Calibri" w:hAnsi="Arial" w:cs="Arial"/>
          <w:noProof/>
          <w:sz w:val="23"/>
          <w:szCs w:val="23"/>
        </w:rPr>
        <w:t xml:space="preserve"> del </w:t>
      </w:r>
      <w:r w:rsidR="00A475EF" w:rsidRPr="0099316C">
        <w:rPr>
          <w:rFonts w:ascii="Arial" w:eastAsia="Calibri" w:hAnsi="Arial" w:cs="Arial"/>
          <w:noProof/>
          <w:sz w:val="23"/>
          <w:szCs w:val="23"/>
        </w:rPr>
        <w:t>XX</w:t>
      </w:r>
      <w:r w:rsidR="002A2C23" w:rsidRPr="0099316C">
        <w:rPr>
          <w:rFonts w:ascii="Arial" w:eastAsia="Calibri" w:hAnsi="Arial" w:cs="Arial"/>
          <w:noProof/>
          <w:sz w:val="23"/>
          <w:szCs w:val="23"/>
        </w:rPr>
        <w:t xml:space="preserve"> </w:t>
      </w:r>
      <w:r w:rsidR="00A24F4B" w:rsidRPr="0099316C">
        <w:rPr>
          <w:rFonts w:ascii="Arial" w:eastAsia="Calibri" w:hAnsi="Arial" w:cs="Arial"/>
          <w:noProof/>
          <w:sz w:val="23"/>
          <w:szCs w:val="23"/>
        </w:rPr>
        <w:t xml:space="preserve">de </w:t>
      </w:r>
      <w:r w:rsidR="00A475EF" w:rsidRPr="0099316C">
        <w:rPr>
          <w:rFonts w:ascii="Arial" w:eastAsia="Calibri" w:hAnsi="Arial" w:cs="Arial"/>
          <w:noProof/>
          <w:sz w:val="23"/>
          <w:szCs w:val="23"/>
        </w:rPr>
        <w:t>XXXX</w:t>
      </w:r>
      <w:r w:rsidR="00CA593B" w:rsidRPr="0099316C">
        <w:rPr>
          <w:rFonts w:ascii="Arial" w:eastAsia="Calibri" w:hAnsi="Arial" w:cs="Arial"/>
          <w:noProof/>
          <w:sz w:val="23"/>
          <w:szCs w:val="23"/>
        </w:rPr>
        <w:t xml:space="preserve"> </w:t>
      </w:r>
      <w:r w:rsidRPr="0099316C">
        <w:rPr>
          <w:rFonts w:ascii="Arial" w:eastAsia="Calibri" w:hAnsi="Arial" w:cs="Arial"/>
          <w:noProof/>
          <w:sz w:val="23"/>
          <w:szCs w:val="23"/>
        </w:rPr>
        <w:t>de 202</w:t>
      </w:r>
      <w:r w:rsidR="00A475EF" w:rsidRPr="0099316C">
        <w:rPr>
          <w:rFonts w:ascii="Arial" w:eastAsia="Calibri" w:hAnsi="Arial" w:cs="Arial"/>
          <w:noProof/>
          <w:sz w:val="23"/>
          <w:szCs w:val="23"/>
        </w:rPr>
        <w:t>X</w:t>
      </w:r>
    </w:p>
    <w:p w14:paraId="670EED93" w14:textId="079D1F2A" w:rsidR="004808DF" w:rsidRPr="0099316C" w:rsidRDefault="004808DF" w:rsidP="000504D7">
      <w:pPr>
        <w:tabs>
          <w:tab w:val="left" w:pos="2100"/>
          <w:tab w:val="left" w:pos="5760"/>
        </w:tabs>
        <w:jc w:val="both"/>
        <w:rPr>
          <w:rFonts w:ascii="Arial" w:eastAsia="Calibri" w:hAnsi="Arial" w:cs="Arial"/>
          <w:sz w:val="23"/>
          <w:szCs w:val="23"/>
        </w:rPr>
      </w:pPr>
      <w:r w:rsidRPr="0099316C">
        <w:rPr>
          <w:rFonts w:ascii="Arial" w:eastAsia="Calibri" w:hAnsi="Arial" w:cs="Arial"/>
          <w:sz w:val="23"/>
          <w:szCs w:val="23"/>
        </w:rPr>
        <w:t>Radicado</w:t>
      </w:r>
      <w:r w:rsidR="00B87D39" w:rsidRPr="0099316C">
        <w:rPr>
          <w:rFonts w:ascii="Arial" w:eastAsia="Calibri" w:hAnsi="Arial" w:cs="Arial"/>
          <w:sz w:val="23"/>
          <w:szCs w:val="23"/>
        </w:rPr>
        <w:t>:</w:t>
      </w:r>
      <w:r w:rsidR="009C15F8" w:rsidRPr="0099316C">
        <w:rPr>
          <w:rFonts w:ascii="Arial" w:eastAsia="Calibri" w:hAnsi="Arial" w:cs="Arial"/>
          <w:sz w:val="23"/>
          <w:szCs w:val="23"/>
        </w:rPr>
        <w:t xml:space="preserve"> </w:t>
      </w:r>
      <w:r w:rsidR="00A475EF" w:rsidRPr="0099316C">
        <w:rPr>
          <w:rFonts w:ascii="Arial" w:eastAsia="Calibri" w:hAnsi="Arial" w:cs="Arial"/>
          <w:sz w:val="23"/>
          <w:szCs w:val="23"/>
        </w:rPr>
        <w:t>XXXX</w:t>
      </w:r>
      <w:r w:rsidR="00C531C4" w:rsidRPr="0099316C">
        <w:rPr>
          <w:rFonts w:ascii="Arial" w:eastAsia="Calibri" w:hAnsi="Arial" w:cs="Arial"/>
          <w:sz w:val="23"/>
          <w:szCs w:val="23"/>
        </w:rPr>
        <w:t>-</w:t>
      </w:r>
      <w:r w:rsidR="00A475EF" w:rsidRPr="0099316C">
        <w:rPr>
          <w:rFonts w:ascii="Arial" w:eastAsia="Calibri" w:hAnsi="Arial" w:cs="Arial"/>
          <w:sz w:val="23"/>
          <w:szCs w:val="23"/>
        </w:rPr>
        <w:t>XXX</w:t>
      </w:r>
      <w:r w:rsidR="000504D7" w:rsidRPr="0099316C">
        <w:rPr>
          <w:rFonts w:ascii="Arial" w:eastAsia="Calibri" w:hAnsi="Arial" w:cs="Arial"/>
          <w:sz w:val="23"/>
          <w:szCs w:val="23"/>
        </w:rPr>
        <w:tab/>
      </w:r>
    </w:p>
    <w:p w14:paraId="42BCFE83" w14:textId="010A0954" w:rsidR="004808DF" w:rsidRPr="0099316C" w:rsidRDefault="00A24F4B" w:rsidP="000B3CB3">
      <w:pPr>
        <w:tabs>
          <w:tab w:val="center" w:pos="4703"/>
        </w:tabs>
        <w:jc w:val="both"/>
        <w:rPr>
          <w:rFonts w:ascii="Arial" w:eastAsia="Calibri" w:hAnsi="Arial" w:cs="Arial"/>
          <w:sz w:val="23"/>
          <w:szCs w:val="23"/>
        </w:rPr>
      </w:pPr>
      <w:r w:rsidRPr="0099316C">
        <w:rPr>
          <w:rFonts w:ascii="Arial" w:eastAsia="Calibri" w:hAnsi="Arial" w:cs="Arial"/>
          <w:sz w:val="23"/>
          <w:szCs w:val="23"/>
        </w:rPr>
        <w:t>Demandante:</w:t>
      </w:r>
      <w:r w:rsidR="00874233" w:rsidRPr="0099316C">
        <w:rPr>
          <w:rFonts w:ascii="Arial" w:eastAsia="Calibri" w:hAnsi="Arial" w:cs="Arial"/>
          <w:noProof/>
          <w:sz w:val="23"/>
          <w:szCs w:val="23"/>
        </w:rPr>
        <w:t xml:space="preserve"> </w:t>
      </w:r>
      <w:r w:rsidR="00A475EF" w:rsidRPr="0099316C">
        <w:rPr>
          <w:rFonts w:ascii="Arial" w:eastAsia="Calibri" w:hAnsi="Arial" w:cs="Arial"/>
          <w:noProof/>
          <w:sz w:val="23"/>
          <w:szCs w:val="23"/>
        </w:rPr>
        <w:t>XXXXX</w:t>
      </w:r>
      <w:r w:rsidR="00C531C4" w:rsidRPr="0099316C">
        <w:rPr>
          <w:rFonts w:ascii="Arial" w:eastAsia="Calibri" w:hAnsi="Arial" w:cs="Arial"/>
          <w:noProof/>
          <w:sz w:val="23"/>
          <w:szCs w:val="23"/>
        </w:rPr>
        <w:t xml:space="preserve"> </w:t>
      </w:r>
      <w:r w:rsidR="009E7415" w:rsidRPr="0099316C">
        <w:rPr>
          <w:rFonts w:ascii="Arial" w:eastAsia="Calibri" w:hAnsi="Arial" w:cs="Arial"/>
          <w:noProof/>
          <w:sz w:val="23"/>
          <w:szCs w:val="23"/>
        </w:rPr>
        <w:t xml:space="preserve"> </w:t>
      </w:r>
      <w:r w:rsidR="000B3CB3" w:rsidRPr="0099316C">
        <w:rPr>
          <w:rFonts w:ascii="Arial" w:eastAsia="Calibri" w:hAnsi="Arial" w:cs="Arial"/>
          <w:noProof/>
          <w:sz w:val="23"/>
          <w:szCs w:val="23"/>
        </w:rPr>
        <w:tab/>
      </w:r>
    </w:p>
    <w:p w14:paraId="677CC6D2" w14:textId="06A20D05" w:rsidR="004808DF" w:rsidRPr="0099316C" w:rsidRDefault="004808DF" w:rsidP="004808DF">
      <w:pPr>
        <w:jc w:val="both"/>
        <w:rPr>
          <w:rFonts w:ascii="Arial" w:eastAsia="Calibri" w:hAnsi="Arial" w:cs="Arial"/>
          <w:sz w:val="23"/>
          <w:szCs w:val="23"/>
        </w:rPr>
      </w:pPr>
      <w:r w:rsidRPr="0099316C">
        <w:rPr>
          <w:rFonts w:ascii="Arial" w:eastAsia="Calibri" w:hAnsi="Arial" w:cs="Arial"/>
          <w:sz w:val="23"/>
          <w:szCs w:val="23"/>
        </w:rPr>
        <w:t>Demandado</w:t>
      </w:r>
      <w:r w:rsidR="009E7415" w:rsidRPr="0099316C">
        <w:rPr>
          <w:rFonts w:ascii="Arial" w:eastAsia="Calibri" w:hAnsi="Arial" w:cs="Arial"/>
          <w:sz w:val="23"/>
          <w:szCs w:val="23"/>
        </w:rPr>
        <w:t xml:space="preserve">: </w:t>
      </w:r>
      <w:r w:rsidR="00A475EF" w:rsidRPr="0099316C">
        <w:rPr>
          <w:rFonts w:ascii="Arial" w:eastAsia="Calibri" w:hAnsi="Arial" w:cs="Arial"/>
          <w:sz w:val="23"/>
          <w:szCs w:val="23"/>
        </w:rPr>
        <w:t>XXXXXXXX</w:t>
      </w:r>
      <w:r w:rsidR="00460632" w:rsidRPr="0099316C">
        <w:rPr>
          <w:rFonts w:ascii="Arial" w:eastAsia="Calibri" w:hAnsi="Arial" w:cs="Arial"/>
          <w:sz w:val="23"/>
          <w:szCs w:val="23"/>
        </w:rPr>
        <w:t xml:space="preserve"> </w:t>
      </w:r>
      <w:r w:rsidR="009E7415" w:rsidRPr="0099316C">
        <w:rPr>
          <w:rFonts w:ascii="Arial" w:eastAsia="Calibri" w:hAnsi="Arial" w:cs="Arial"/>
          <w:sz w:val="23"/>
          <w:szCs w:val="23"/>
        </w:rPr>
        <w:t xml:space="preserve"> </w:t>
      </w:r>
    </w:p>
    <w:p w14:paraId="38E46152" w14:textId="4B5C4DC0" w:rsidR="004808DF" w:rsidRPr="0099316C" w:rsidRDefault="004808DF" w:rsidP="004808DF">
      <w:pPr>
        <w:jc w:val="both"/>
        <w:rPr>
          <w:rFonts w:ascii="Arial" w:eastAsia="Calibri" w:hAnsi="Arial" w:cs="Arial"/>
          <w:noProof/>
          <w:sz w:val="23"/>
          <w:szCs w:val="23"/>
        </w:rPr>
      </w:pPr>
      <w:r w:rsidRPr="0099316C">
        <w:rPr>
          <w:rFonts w:ascii="Arial" w:eastAsia="Calibri" w:hAnsi="Arial" w:cs="Arial"/>
          <w:sz w:val="23"/>
          <w:szCs w:val="23"/>
        </w:rPr>
        <w:t xml:space="preserve">Radicado Superintendencia: </w:t>
      </w:r>
      <w:r w:rsidR="00A475EF" w:rsidRPr="0099316C">
        <w:rPr>
          <w:rFonts w:ascii="Arial" w:eastAsia="Calibri" w:hAnsi="Arial" w:cs="Arial"/>
          <w:sz w:val="23"/>
          <w:szCs w:val="23"/>
        </w:rPr>
        <w:t>XXXXXX</w:t>
      </w:r>
    </w:p>
    <w:p w14:paraId="2C766A5F" w14:textId="77777777" w:rsidR="00486591" w:rsidRPr="0099316C" w:rsidRDefault="00486591" w:rsidP="004808DF">
      <w:pPr>
        <w:jc w:val="both"/>
        <w:rPr>
          <w:rFonts w:ascii="Arial" w:eastAsia="Calibri" w:hAnsi="Arial" w:cs="Arial"/>
          <w:sz w:val="23"/>
          <w:szCs w:val="23"/>
        </w:rPr>
      </w:pPr>
    </w:p>
    <w:p w14:paraId="55DB8159" w14:textId="5516E428" w:rsidR="004808DF" w:rsidRPr="0099316C" w:rsidRDefault="004808DF" w:rsidP="004808DF">
      <w:pPr>
        <w:jc w:val="both"/>
        <w:rPr>
          <w:rFonts w:ascii="Arial" w:hAnsi="Arial" w:cs="Arial"/>
          <w:sz w:val="23"/>
          <w:szCs w:val="23"/>
        </w:rPr>
      </w:pPr>
      <w:r w:rsidRPr="0099316C">
        <w:rPr>
          <w:rFonts w:ascii="Arial" w:hAnsi="Arial" w:cs="Arial"/>
          <w:sz w:val="23"/>
          <w:szCs w:val="23"/>
        </w:rPr>
        <w:t>Respetad</w:t>
      </w:r>
      <w:r w:rsidR="00460632" w:rsidRPr="0099316C">
        <w:rPr>
          <w:rFonts w:ascii="Arial" w:hAnsi="Arial" w:cs="Arial"/>
          <w:sz w:val="23"/>
          <w:szCs w:val="23"/>
        </w:rPr>
        <w:t>a</w:t>
      </w:r>
      <w:r w:rsidR="0099316C">
        <w:rPr>
          <w:rFonts w:ascii="Arial" w:hAnsi="Arial" w:cs="Arial"/>
          <w:sz w:val="23"/>
          <w:szCs w:val="23"/>
        </w:rPr>
        <w:t xml:space="preserve"> d</w:t>
      </w:r>
      <w:r w:rsidRPr="0099316C">
        <w:rPr>
          <w:rFonts w:ascii="Arial" w:hAnsi="Arial" w:cs="Arial"/>
          <w:sz w:val="23"/>
          <w:szCs w:val="23"/>
        </w:rPr>
        <w:t>octor</w:t>
      </w:r>
      <w:r w:rsidR="000D49E3" w:rsidRPr="0099316C">
        <w:rPr>
          <w:rFonts w:ascii="Arial" w:hAnsi="Arial" w:cs="Arial"/>
          <w:sz w:val="23"/>
          <w:szCs w:val="23"/>
        </w:rPr>
        <w:t>X</w:t>
      </w:r>
      <w:r w:rsidR="003E1418" w:rsidRPr="0099316C">
        <w:rPr>
          <w:rFonts w:ascii="Arial" w:hAnsi="Arial" w:cs="Arial"/>
          <w:sz w:val="23"/>
          <w:szCs w:val="23"/>
        </w:rPr>
        <w:t xml:space="preserve"> </w:t>
      </w:r>
      <w:r w:rsidR="00A475EF" w:rsidRPr="0099316C">
        <w:rPr>
          <w:rFonts w:ascii="Arial" w:hAnsi="Arial" w:cs="Arial"/>
          <w:sz w:val="23"/>
          <w:szCs w:val="23"/>
        </w:rPr>
        <w:t>XXX</w:t>
      </w:r>
      <w:r w:rsidR="00CF35F4" w:rsidRPr="0099316C">
        <w:rPr>
          <w:rFonts w:ascii="Arial" w:hAnsi="Arial" w:cs="Arial"/>
          <w:sz w:val="23"/>
          <w:szCs w:val="23"/>
        </w:rPr>
        <w:t xml:space="preserve">, </w:t>
      </w:r>
    </w:p>
    <w:p w14:paraId="60FE0E12" w14:textId="77777777" w:rsidR="004808DF" w:rsidRPr="0099316C" w:rsidRDefault="004808DF" w:rsidP="004808DF">
      <w:pPr>
        <w:jc w:val="both"/>
        <w:rPr>
          <w:rFonts w:ascii="Arial" w:hAnsi="Arial" w:cs="Arial"/>
          <w:sz w:val="23"/>
          <w:szCs w:val="23"/>
        </w:rPr>
      </w:pPr>
    </w:p>
    <w:p w14:paraId="5EDA9A98" w14:textId="39569FB8" w:rsidR="00FE092C" w:rsidRPr="0099316C" w:rsidRDefault="00FE092C" w:rsidP="00FE092C">
      <w:pPr>
        <w:jc w:val="both"/>
        <w:rPr>
          <w:rFonts w:ascii="Arial" w:hAnsi="Arial" w:cs="Arial"/>
          <w:sz w:val="23"/>
          <w:szCs w:val="23"/>
          <w:lang w:val="es-CO"/>
        </w:rPr>
      </w:pPr>
      <w:bookmarkStart w:id="0" w:name="_Hlk106183827"/>
      <w:r w:rsidRPr="0099316C">
        <w:rPr>
          <w:rFonts w:ascii="Arial" w:hAnsi="Arial" w:cs="Arial"/>
          <w:sz w:val="23"/>
          <w:szCs w:val="23"/>
          <w:lang w:val="es-CO"/>
        </w:rPr>
        <w:t>En atención al asunto de la referencia, en el cual nos informan que mediante auto se dispuso comunicar a la Superintendencia Delegada para la Protección, Restitución y Formalización de Tierras, SDPRFT, sobre la admisión de la demanda, con el fin de que se efectúen las declaraciones que se consideren pertinentes, conforme lo establece la Ley 1561 de 2012, le informamos lo siguiente:</w:t>
      </w:r>
    </w:p>
    <w:p w14:paraId="2FFBB476" w14:textId="77777777" w:rsidR="00FE092C" w:rsidRPr="0099316C" w:rsidRDefault="00FE092C" w:rsidP="00FE092C">
      <w:pPr>
        <w:jc w:val="both"/>
        <w:rPr>
          <w:rFonts w:ascii="Arial" w:hAnsi="Arial" w:cs="Arial"/>
          <w:sz w:val="23"/>
          <w:szCs w:val="23"/>
        </w:rPr>
      </w:pPr>
    </w:p>
    <w:p w14:paraId="18786173" w14:textId="77777777" w:rsidR="00893208" w:rsidRPr="0099316C" w:rsidRDefault="00893208" w:rsidP="00893208">
      <w:pPr>
        <w:jc w:val="both"/>
        <w:rPr>
          <w:rFonts w:ascii="Arial" w:hAnsi="Arial" w:cs="Arial"/>
          <w:sz w:val="23"/>
          <w:szCs w:val="23"/>
          <w:lang w:val="es-CO"/>
        </w:rPr>
      </w:pPr>
      <w:r w:rsidRPr="0099316C">
        <w:rPr>
          <w:rFonts w:ascii="Arial" w:hAnsi="Arial" w:cs="Arial"/>
          <w:sz w:val="23"/>
          <w:szCs w:val="23"/>
          <w:lang w:val="es-CO"/>
        </w:rPr>
        <w:t>El artículo 14 de la Ley 1561 de 2012 señala que en el</w:t>
      </w:r>
      <w:r w:rsidRPr="0099316C">
        <w:rPr>
          <w:rFonts w:ascii="Arial" w:hAnsi="Arial" w:cs="Arial"/>
          <w:color w:val="4B4949"/>
          <w:sz w:val="23"/>
          <w:szCs w:val="23"/>
        </w:rPr>
        <w:t xml:space="preserve"> </w:t>
      </w:r>
      <w:r w:rsidRPr="0099316C">
        <w:rPr>
          <w:rFonts w:ascii="Arial" w:hAnsi="Arial" w:cs="Arial"/>
          <w:sz w:val="23"/>
          <w:szCs w:val="23"/>
          <w:lang w:val="es-CO"/>
        </w:rPr>
        <w:t xml:space="preserve">auto admisorio de la demanda se ordenará informar de la existencia del proceso a la Superintendencia de Notariado y Registro, al Instituto Colombiano para el desarrollo Rural (Incoder), a la Unidad Administrativa Especial de Gestión de Restitución de Tierras Despojadas, al Instituto Geográfico Agustín Codazzi (IGAC) y a la Personería Municipal o Distrital correspondiente para que, </w:t>
      </w:r>
      <w:r w:rsidRPr="0099316C">
        <w:rPr>
          <w:rFonts w:ascii="Arial" w:hAnsi="Arial" w:cs="Arial"/>
          <w:b/>
          <w:sz w:val="23"/>
          <w:szCs w:val="23"/>
          <w:lang w:val="es-CO"/>
        </w:rPr>
        <w:t>si lo consideran pertinente</w:t>
      </w:r>
      <w:r w:rsidRPr="0099316C">
        <w:rPr>
          <w:rFonts w:ascii="Arial" w:hAnsi="Arial" w:cs="Arial"/>
          <w:sz w:val="23"/>
          <w:szCs w:val="23"/>
          <w:lang w:val="es-CO"/>
        </w:rPr>
        <w:t>, hagan las declaraciones a que hubiere lugar en el ámbito de sus funciones.</w:t>
      </w:r>
    </w:p>
    <w:p w14:paraId="5D3F2EE0" w14:textId="77777777" w:rsidR="00893208" w:rsidRPr="0099316C" w:rsidRDefault="00893208" w:rsidP="00FE092C">
      <w:pPr>
        <w:jc w:val="both"/>
        <w:rPr>
          <w:rFonts w:ascii="Arial" w:hAnsi="Arial" w:cs="Arial"/>
          <w:sz w:val="23"/>
          <w:szCs w:val="23"/>
          <w:lang w:val="es-CO"/>
        </w:rPr>
      </w:pPr>
    </w:p>
    <w:p w14:paraId="397E1BF9" w14:textId="0D39C316" w:rsidR="00FE092C" w:rsidRPr="0099316C" w:rsidRDefault="00FE092C" w:rsidP="00FE092C">
      <w:pPr>
        <w:jc w:val="both"/>
        <w:rPr>
          <w:rFonts w:ascii="Arial" w:hAnsi="Arial" w:cs="Arial"/>
          <w:iCs/>
          <w:sz w:val="23"/>
          <w:szCs w:val="23"/>
        </w:rPr>
      </w:pPr>
      <w:r w:rsidRPr="0099316C">
        <w:rPr>
          <w:rFonts w:ascii="Arial" w:hAnsi="Arial" w:cs="Arial"/>
          <w:sz w:val="23"/>
          <w:szCs w:val="23"/>
          <w:lang w:val="es-CO"/>
        </w:rPr>
        <w:t xml:space="preserve">El </w:t>
      </w:r>
      <w:r w:rsidR="00893208" w:rsidRPr="0099316C">
        <w:rPr>
          <w:rFonts w:ascii="Arial" w:hAnsi="Arial" w:cs="Arial"/>
          <w:sz w:val="23"/>
          <w:szCs w:val="23"/>
          <w:lang w:val="es-CO"/>
        </w:rPr>
        <w:t>artículo</w:t>
      </w:r>
      <w:r w:rsidRPr="0099316C">
        <w:rPr>
          <w:rFonts w:ascii="Arial" w:hAnsi="Arial" w:cs="Arial"/>
          <w:sz w:val="23"/>
          <w:szCs w:val="23"/>
          <w:lang w:val="es-CO"/>
        </w:rPr>
        <w:t xml:space="preserve"> 11 </w:t>
      </w:r>
      <w:r w:rsidR="00893208" w:rsidRPr="0099316C">
        <w:rPr>
          <w:rFonts w:ascii="Arial" w:hAnsi="Arial" w:cs="Arial"/>
          <w:sz w:val="23"/>
          <w:szCs w:val="23"/>
          <w:lang w:val="es-CO"/>
        </w:rPr>
        <w:t xml:space="preserve">ibídem </w:t>
      </w:r>
      <w:r w:rsidRPr="0099316C">
        <w:rPr>
          <w:rFonts w:ascii="Arial" w:hAnsi="Arial" w:cs="Arial"/>
          <w:sz w:val="23"/>
          <w:szCs w:val="23"/>
          <w:lang w:val="es-CO"/>
        </w:rPr>
        <w:t>señala que como anexos de la demanda se deberá aportar, entre otros, lo siguiente</w:t>
      </w:r>
      <w:r w:rsidRPr="0099316C">
        <w:rPr>
          <w:rFonts w:ascii="Arial" w:hAnsi="Arial" w:cs="Arial"/>
          <w:sz w:val="23"/>
          <w:szCs w:val="23"/>
        </w:rPr>
        <w:t xml:space="preserve">: </w:t>
      </w:r>
      <w:r w:rsidRPr="0099316C">
        <w:rPr>
          <w:rFonts w:ascii="Arial" w:hAnsi="Arial" w:cs="Arial"/>
          <w:i/>
          <w:iCs/>
          <w:sz w:val="23"/>
          <w:szCs w:val="23"/>
        </w:rPr>
        <w:t xml:space="preserve">“(…) a) Certificado de Tradición y Libertad del Inmueble en donde consten las personas inscritas como titulares de derechos reales principales sujetos a registro. El certificado de que no existen o no se encontraron titulares de derechos reales principales sobre el inmueble objeto de este proceso verbal especial, es ineficaz para el lleno de este requisito cuando se pretenda sanear un título de propiedad que conlleve la llamada falsa tradición. Si la pretensión es titular la posesión, deberá adjuntarse </w:t>
      </w:r>
      <w:r w:rsidRPr="0099316C">
        <w:rPr>
          <w:rFonts w:ascii="Arial" w:hAnsi="Arial" w:cs="Arial"/>
          <w:b/>
          <w:i/>
          <w:iCs/>
          <w:sz w:val="23"/>
          <w:szCs w:val="23"/>
          <w:u w:val="single"/>
        </w:rPr>
        <w:t>certificado de tradición y libertad o certificado de que no existen o no se encontraron titulares de derechos reales principales sobre el inmueble</w:t>
      </w:r>
      <w:r w:rsidRPr="0099316C">
        <w:rPr>
          <w:rFonts w:ascii="Arial" w:hAnsi="Arial" w:cs="Arial"/>
          <w:i/>
          <w:iCs/>
          <w:sz w:val="23"/>
          <w:szCs w:val="23"/>
        </w:rPr>
        <w:t>. Cuando el inmueble haga parte de otro de mayor extensión, deberá acompañarse el certificado que corresponda a la totalidad de este, y cuando el inmueble comprenda distintos inmuebles, deberá acompañarse el certificado de todos los inmuebles involucrados; (…)”.</w:t>
      </w:r>
      <w:r w:rsidR="00893208" w:rsidRPr="0099316C">
        <w:rPr>
          <w:rFonts w:ascii="Arial" w:hAnsi="Arial" w:cs="Arial"/>
          <w:iCs/>
          <w:sz w:val="23"/>
          <w:szCs w:val="23"/>
        </w:rPr>
        <w:t xml:space="preserve"> (negrillas y subrayas fuera de texto).</w:t>
      </w:r>
    </w:p>
    <w:p w14:paraId="390B0B7A" w14:textId="77777777" w:rsidR="00FE092C" w:rsidRPr="0099316C" w:rsidRDefault="00FE092C" w:rsidP="00A475EF">
      <w:pPr>
        <w:jc w:val="both"/>
        <w:rPr>
          <w:rFonts w:ascii="Arial" w:hAnsi="Arial" w:cs="Arial"/>
          <w:sz w:val="23"/>
          <w:szCs w:val="23"/>
        </w:rPr>
      </w:pPr>
    </w:p>
    <w:p w14:paraId="1157E30E" w14:textId="460E0AE1" w:rsidR="00326CFE" w:rsidRPr="0099316C" w:rsidRDefault="00326CFE" w:rsidP="00326CFE">
      <w:pPr>
        <w:jc w:val="both"/>
        <w:rPr>
          <w:rFonts w:ascii="Arial" w:hAnsi="Arial" w:cs="Arial"/>
          <w:sz w:val="23"/>
          <w:szCs w:val="23"/>
          <w:lang w:val="es-CO"/>
        </w:rPr>
      </w:pPr>
      <w:r w:rsidRPr="0099316C">
        <w:rPr>
          <w:rFonts w:ascii="Arial" w:hAnsi="Arial" w:cs="Arial"/>
          <w:sz w:val="23"/>
          <w:szCs w:val="23"/>
          <w:lang w:val="es-CO"/>
        </w:rPr>
        <w:lastRenderedPageBreak/>
        <w:t>Es importante indicar que, la Superintendencia de Notariado y Registro, SNR a través de las Oficinas de Registro de Instrumentos Públicos, ORIP, materializa los objetivos del derecho registral, sirviendo de medio de tradición del dominio de los bienes inmuebles, publicitando los documentos que trasladen, transmitan, muden graven, limiten, declaren, afecten, modifiquen o extingan derechos reales sobre bienes raíces, revistiéndolos de esta manera de mérito probatorio.</w:t>
      </w:r>
    </w:p>
    <w:p w14:paraId="73AE5D1C" w14:textId="77777777" w:rsidR="00326CFE" w:rsidRPr="0099316C" w:rsidRDefault="00326CFE" w:rsidP="00326CFE">
      <w:pPr>
        <w:jc w:val="both"/>
        <w:rPr>
          <w:rFonts w:ascii="Arial" w:hAnsi="Arial" w:cs="Arial"/>
          <w:sz w:val="23"/>
          <w:szCs w:val="23"/>
          <w:lang w:val="es-CO"/>
        </w:rPr>
      </w:pPr>
    </w:p>
    <w:p w14:paraId="0336F0E3" w14:textId="1D2FAEDC" w:rsidR="00326CFE" w:rsidRPr="0099316C" w:rsidRDefault="007D23C4" w:rsidP="00326CFE">
      <w:pPr>
        <w:widowControl w:val="0"/>
        <w:autoSpaceDE w:val="0"/>
        <w:autoSpaceDN w:val="0"/>
        <w:spacing w:before="4"/>
        <w:jc w:val="both"/>
        <w:rPr>
          <w:rFonts w:ascii="Arial" w:hAnsi="Arial" w:cs="Arial"/>
          <w:sz w:val="23"/>
          <w:szCs w:val="23"/>
          <w:lang w:val="es-CO"/>
        </w:rPr>
      </w:pPr>
      <w:r>
        <w:rPr>
          <w:rFonts w:ascii="Arial" w:hAnsi="Arial" w:cs="Arial"/>
          <w:sz w:val="23"/>
          <w:szCs w:val="23"/>
          <w:lang w:val="es-CO"/>
        </w:rPr>
        <w:t>Ahora bien,</w:t>
      </w:r>
      <w:r w:rsidR="00326CFE" w:rsidRPr="0099316C">
        <w:rPr>
          <w:rFonts w:ascii="Arial" w:hAnsi="Arial" w:cs="Arial"/>
          <w:sz w:val="23"/>
          <w:szCs w:val="23"/>
          <w:lang w:val="es-CO"/>
        </w:rPr>
        <w:t xml:space="preserve"> las ORIP son dependencias de la SNR; pero son autónomas en el ejercicio de la función registral, de conformidad con lo establecido en el artículo 22 del Decreto 2723 de 2014, en concordancia con el artículo 92 de la Ley 1579 de 2012, que dispone: “Artículo 92. Registradores de Instrumentos Públicos. Los Registradores de Instrumentos Públicos son los responsables del funcionamiento técnico y administrativo de las respectivas Oficinas de Registro de Instrumentos Públicos".</w:t>
      </w:r>
    </w:p>
    <w:p w14:paraId="6DC3F5BA" w14:textId="77777777" w:rsidR="00326CFE" w:rsidRPr="0099316C" w:rsidRDefault="00326CFE" w:rsidP="00326CFE">
      <w:pPr>
        <w:widowControl w:val="0"/>
        <w:autoSpaceDE w:val="0"/>
        <w:autoSpaceDN w:val="0"/>
        <w:spacing w:before="4"/>
        <w:jc w:val="both"/>
        <w:rPr>
          <w:rFonts w:ascii="Arial" w:hAnsi="Arial" w:cs="Arial"/>
          <w:sz w:val="23"/>
          <w:szCs w:val="23"/>
          <w:lang w:val="es-CO"/>
        </w:rPr>
      </w:pPr>
    </w:p>
    <w:p w14:paraId="11B6C26F" w14:textId="2BCB1D2E" w:rsidR="00326CFE" w:rsidRPr="0099316C" w:rsidRDefault="007D23C4" w:rsidP="00326CFE">
      <w:pPr>
        <w:widowControl w:val="0"/>
        <w:autoSpaceDE w:val="0"/>
        <w:autoSpaceDN w:val="0"/>
        <w:spacing w:before="4"/>
        <w:jc w:val="both"/>
        <w:rPr>
          <w:rFonts w:ascii="Arial" w:hAnsi="Arial" w:cs="Arial"/>
          <w:sz w:val="23"/>
          <w:szCs w:val="23"/>
          <w:lang w:val="es-CO"/>
        </w:rPr>
      </w:pPr>
      <w:r>
        <w:rPr>
          <w:rFonts w:ascii="Arial" w:hAnsi="Arial" w:cs="Arial"/>
          <w:sz w:val="23"/>
          <w:szCs w:val="23"/>
          <w:lang w:val="es-CO"/>
        </w:rPr>
        <w:t>L</w:t>
      </w:r>
      <w:r w:rsidR="00326CFE" w:rsidRPr="0099316C">
        <w:rPr>
          <w:rFonts w:ascii="Arial" w:hAnsi="Arial" w:cs="Arial"/>
          <w:sz w:val="23"/>
          <w:szCs w:val="23"/>
          <w:lang w:val="es-CO"/>
        </w:rPr>
        <w:t>a función que ejercen las ORIP es servir de medio de tradición y dar publicidad a los actos que se encuentran inscritos en el registro, y se ejerce sobre el circulo registral asignado por la ley a cada una de ellas, por tanto es en cada ORIP donde se encuentran los archivos físicos que contienen tanto los libros de antiguo sistema, como  las carpetas de antecedentes de los predios que conforman su círculo registral y en virtud de ello ejercen la función pública registral.</w:t>
      </w:r>
    </w:p>
    <w:p w14:paraId="2B4DC90F" w14:textId="77777777" w:rsidR="00326CFE" w:rsidRPr="0099316C" w:rsidRDefault="00326CFE" w:rsidP="00326CFE">
      <w:pPr>
        <w:widowControl w:val="0"/>
        <w:autoSpaceDE w:val="0"/>
        <w:autoSpaceDN w:val="0"/>
        <w:spacing w:before="4"/>
        <w:jc w:val="both"/>
        <w:rPr>
          <w:rFonts w:ascii="Arial" w:hAnsi="Arial" w:cs="Arial"/>
          <w:sz w:val="23"/>
          <w:szCs w:val="23"/>
          <w:lang w:val="es-CO"/>
        </w:rPr>
      </w:pPr>
    </w:p>
    <w:p w14:paraId="622708C8" w14:textId="77777777" w:rsidR="00326CFE" w:rsidRPr="0099316C" w:rsidRDefault="00326CFE" w:rsidP="00326CFE">
      <w:pPr>
        <w:widowControl w:val="0"/>
        <w:autoSpaceDE w:val="0"/>
        <w:autoSpaceDN w:val="0"/>
        <w:spacing w:before="4"/>
        <w:jc w:val="both"/>
        <w:rPr>
          <w:rFonts w:ascii="Arial" w:hAnsi="Arial" w:cs="Arial"/>
          <w:sz w:val="23"/>
          <w:szCs w:val="23"/>
          <w:lang w:val="es-CO"/>
        </w:rPr>
      </w:pPr>
      <w:r w:rsidRPr="0099316C">
        <w:rPr>
          <w:rFonts w:ascii="Arial" w:hAnsi="Arial" w:cs="Arial"/>
          <w:sz w:val="23"/>
          <w:szCs w:val="23"/>
          <w:lang w:val="es-CO"/>
        </w:rPr>
        <w:t>En este sentido, la SNR solo tiene acceso a la información que se encuentra publicitada en cada matrícula inmobiliaria, la cual se consulta a través de los sistemas misionales VUR, Folio Magnético y Sistema de Información Registral SIR, ya que los documentos que sirven de soporte para las inscripciones en las matrículas inmobiliarias, se encuentran en cada ORIP, tal como se indicó anteriormente.</w:t>
      </w:r>
    </w:p>
    <w:p w14:paraId="0E88D3AD" w14:textId="77777777" w:rsidR="00326CFE" w:rsidRPr="0099316C" w:rsidRDefault="00326CFE" w:rsidP="00326CFE">
      <w:pPr>
        <w:widowControl w:val="0"/>
        <w:autoSpaceDE w:val="0"/>
        <w:autoSpaceDN w:val="0"/>
        <w:spacing w:before="4"/>
        <w:jc w:val="both"/>
        <w:rPr>
          <w:rFonts w:ascii="Arial" w:hAnsi="Arial" w:cs="Arial"/>
          <w:sz w:val="23"/>
          <w:szCs w:val="23"/>
          <w:lang w:val="es-CO"/>
        </w:rPr>
      </w:pPr>
    </w:p>
    <w:p w14:paraId="322D405B" w14:textId="2C61EEA4" w:rsidR="00326CFE" w:rsidRPr="0099316C" w:rsidRDefault="00326CFE" w:rsidP="00326CFE">
      <w:pPr>
        <w:jc w:val="both"/>
        <w:rPr>
          <w:rFonts w:ascii="Arial" w:hAnsi="Arial" w:cs="Arial"/>
          <w:sz w:val="23"/>
          <w:szCs w:val="23"/>
          <w:lang w:val="es-CO"/>
        </w:rPr>
      </w:pPr>
      <w:r w:rsidRPr="0099316C">
        <w:rPr>
          <w:rFonts w:ascii="Arial" w:hAnsi="Arial" w:cs="Arial"/>
          <w:sz w:val="23"/>
          <w:szCs w:val="23"/>
          <w:lang w:val="es-CO"/>
        </w:rPr>
        <w:t xml:space="preserve">De conformidad con lo anterior, en el marco de las competencias de la SNR, se analizaron las inscripciones publicitadas en el (los) folio (s) de matrícula </w:t>
      </w:r>
      <w:r w:rsidRPr="0099316C">
        <w:rPr>
          <w:rFonts w:ascii="Arial" w:hAnsi="Arial" w:cs="Arial"/>
          <w:sz w:val="23"/>
          <w:szCs w:val="23"/>
          <w:lang w:val="es-CO"/>
        </w:rPr>
        <w:fldChar w:fldCharType="begin"/>
      </w:r>
      <w:r w:rsidRPr="0099316C">
        <w:rPr>
          <w:rFonts w:ascii="Arial" w:hAnsi="Arial" w:cs="Arial"/>
          <w:sz w:val="23"/>
          <w:szCs w:val="23"/>
          <w:lang w:val="es-CO"/>
        </w:rPr>
        <w:instrText xml:space="preserve"> MERGEFIELD FMI </w:instrText>
      </w:r>
      <w:r w:rsidRPr="0099316C">
        <w:rPr>
          <w:rFonts w:ascii="Arial" w:hAnsi="Arial" w:cs="Arial"/>
          <w:sz w:val="23"/>
          <w:szCs w:val="23"/>
          <w:lang w:val="es-CO"/>
        </w:rPr>
        <w:fldChar w:fldCharType="separate"/>
      </w:r>
      <w:r w:rsidRPr="0099316C">
        <w:rPr>
          <w:rFonts w:ascii="Arial" w:hAnsi="Arial" w:cs="Arial"/>
          <w:sz w:val="23"/>
          <w:szCs w:val="23"/>
          <w:lang w:val="es-CO"/>
        </w:rPr>
        <w:t>«FMI»</w:t>
      </w:r>
      <w:r w:rsidRPr="0099316C">
        <w:rPr>
          <w:rFonts w:ascii="Arial" w:hAnsi="Arial" w:cs="Arial"/>
          <w:sz w:val="23"/>
          <w:szCs w:val="23"/>
          <w:lang w:val="es-CO"/>
        </w:rPr>
        <w:fldChar w:fldCharType="end"/>
      </w:r>
      <w:r w:rsidRPr="0099316C">
        <w:rPr>
          <w:rFonts w:ascii="Arial" w:hAnsi="Arial" w:cs="Arial"/>
          <w:sz w:val="23"/>
          <w:szCs w:val="23"/>
          <w:lang w:val="es-CO"/>
        </w:rPr>
        <w:t xml:space="preserve"> solicitado (s), observando lo siguiente:</w:t>
      </w:r>
    </w:p>
    <w:bookmarkEnd w:id="0"/>
    <w:p w14:paraId="3C2B1365" w14:textId="77777777" w:rsidR="00486591" w:rsidRPr="0099316C" w:rsidRDefault="00486591" w:rsidP="004808DF">
      <w:pPr>
        <w:jc w:val="both"/>
        <w:rPr>
          <w:rFonts w:ascii="Arial" w:hAnsi="Arial" w:cs="Arial"/>
          <w:sz w:val="23"/>
          <w:szCs w:val="23"/>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4808DF" w:rsidRPr="0099316C" w14:paraId="4E2E78DD" w14:textId="77777777" w:rsidTr="00C4357D">
        <w:trPr>
          <w:trHeight w:val="493"/>
        </w:trPr>
        <w:tc>
          <w:tcPr>
            <w:tcW w:w="3261" w:type="dxa"/>
            <w:shd w:val="clear" w:color="auto" w:fill="auto"/>
            <w:vAlign w:val="center"/>
          </w:tcPr>
          <w:p w14:paraId="5B93F117" w14:textId="77777777" w:rsidR="004808DF" w:rsidRPr="0099316C" w:rsidRDefault="004808DF" w:rsidP="00C4357D">
            <w:pPr>
              <w:jc w:val="center"/>
              <w:rPr>
                <w:rFonts w:ascii="Arial" w:hAnsi="Arial" w:cs="Arial"/>
                <w:sz w:val="23"/>
                <w:szCs w:val="23"/>
                <w:lang w:val="es-CO"/>
              </w:rPr>
            </w:pPr>
            <w:r w:rsidRPr="0099316C">
              <w:rPr>
                <w:rFonts w:ascii="Arial" w:hAnsi="Arial" w:cs="Arial"/>
                <w:sz w:val="23"/>
                <w:szCs w:val="23"/>
                <w:lang w:val="es-CO"/>
              </w:rPr>
              <w:t>Folio de Matricula</w:t>
            </w:r>
          </w:p>
        </w:tc>
        <w:tc>
          <w:tcPr>
            <w:tcW w:w="6095" w:type="dxa"/>
            <w:shd w:val="clear" w:color="auto" w:fill="auto"/>
            <w:vAlign w:val="center"/>
          </w:tcPr>
          <w:p w14:paraId="5594F2AB" w14:textId="0A9DA205" w:rsidR="004808DF" w:rsidRPr="0099316C" w:rsidRDefault="00A475EF" w:rsidP="00C4357D">
            <w:pPr>
              <w:rPr>
                <w:rFonts w:ascii="Arial" w:hAnsi="Arial" w:cs="Arial"/>
                <w:sz w:val="23"/>
                <w:szCs w:val="23"/>
                <w:lang w:val="es-CO"/>
              </w:rPr>
            </w:pPr>
            <w:r w:rsidRPr="0099316C">
              <w:rPr>
                <w:rFonts w:ascii="Arial" w:hAnsi="Arial" w:cs="Arial"/>
                <w:sz w:val="23"/>
                <w:szCs w:val="23"/>
                <w:lang w:val="es-CO"/>
              </w:rPr>
              <w:t>XXX-XXX</w:t>
            </w:r>
          </w:p>
        </w:tc>
      </w:tr>
    </w:tbl>
    <w:p w14:paraId="67DFA1F4" w14:textId="77777777" w:rsidR="004808DF" w:rsidRPr="0099316C" w:rsidRDefault="004808DF" w:rsidP="004808DF">
      <w:pPr>
        <w:ind w:left="720"/>
        <w:jc w:val="both"/>
        <w:rPr>
          <w:rFonts w:ascii="Arial" w:hAnsi="Arial" w:cs="Arial"/>
          <w:sz w:val="23"/>
          <w:szCs w:val="23"/>
        </w:rPr>
      </w:pPr>
    </w:p>
    <w:p w14:paraId="09550E85" w14:textId="07360B44" w:rsidR="000E0D24" w:rsidRPr="0099316C" w:rsidRDefault="009E7415" w:rsidP="00D31AAC">
      <w:pPr>
        <w:pStyle w:val="Prrafodelista"/>
        <w:numPr>
          <w:ilvl w:val="0"/>
          <w:numId w:val="11"/>
        </w:numPr>
        <w:jc w:val="both"/>
        <w:rPr>
          <w:rFonts w:ascii="Arial" w:hAnsi="Arial" w:cs="Arial"/>
          <w:noProof/>
          <w:sz w:val="23"/>
          <w:szCs w:val="23"/>
          <w:lang w:val="es-CO"/>
        </w:rPr>
      </w:pPr>
      <w:r w:rsidRPr="0099316C">
        <w:rPr>
          <w:rFonts w:ascii="Arial" w:hAnsi="Arial" w:cs="Arial"/>
          <w:noProof/>
          <w:sz w:val="23"/>
          <w:szCs w:val="23"/>
        </w:rPr>
        <w:t xml:space="preserve">Verificado el folio de matrícula se evidencia que denota un título contentivo de la denominada “Falsa Tradición” </w:t>
      </w:r>
      <w:r w:rsidR="00460632" w:rsidRPr="0099316C">
        <w:rPr>
          <w:rFonts w:ascii="Arial" w:hAnsi="Arial" w:cs="Arial"/>
          <w:noProof/>
          <w:sz w:val="23"/>
          <w:szCs w:val="23"/>
        </w:rPr>
        <w:t xml:space="preserve">ya que como lo señala en su primer registro </w:t>
      </w:r>
      <w:commentRangeStart w:id="1"/>
      <w:r w:rsidR="00460632" w:rsidRPr="0099316C">
        <w:rPr>
          <w:rFonts w:ascii="Arial" w:hAnsi="Arial" w:cs="Arial"/>
          <w:noProof/>
          <w:sz w:val="23"/>
          <w:szCs w:val="23"/>
        </w:rPr>
        <w:t xml:space="preserve">anotacion 01 </w:t>
      </w:r>
      <w:commentRangeEnd w:id="1"/>
      <w:r w:rsidR="00326CFE" w:rsidRPr="0099316C">
        <w:rPr>
          <w:rStyle w:val="Refdecomentario"/>
          <w:rFonts w:ascii="Arial" w:hAnsi="Arial" w:cs="Arial"/>
          <w:sz w:val="23"/>
          <w:szCs w:val="23"/>
        </w:rPr>
        <w:commentReference w:id="1"/>
      </w:r>
      <w:r w:rsidR="002A23C2" w:rsidRPr="0099316C">
        <w:rPr>
          <w:rFonts w:ascii="Arial" w:hAnsi="Arial" w:cs="Arial"/>
          <w:noProof/>
          <w:sz w:val="23"/>
          <w:szCs w:val="23"/>
        </w:rPr>
        <w:t xml:space="preserve">se evidencia una venta de </w:t>
      </w:r>
      <w:commentRangeStart w:id="2"/>
      <w:r w:rsidR="002A23C2" w:rsidRPr="0099316C">
        <w:rPr>
          <w:rFonts w:ascii="Arial" w:hAnsi="Arial" w:cs="Arial"/>
          <w:noProof/>
          <w:sz w:val="23"/>
          <w:szCs w:val="23"/>
        </w:rPr>
        <w:t>derechos ganaciales o hereciales cuerpo ci</w:t>
      </w:r>
      <w:r w:rsidR="00326CFE" w:rsidRPr="0099316C">
        <w:rPr>
          <w:rFonts w:ascii="Arial" w:hAnsi="Arial" w:cs="Arial"/>
          <w:noProof/>
          <w:sz w:val="23"/>
          <w:szCs w:val="23"/>
        </w:rPr>
        <w:t>e</w:t>
      </w:r>
      <w:r w:rsidR="002A23C2" w:rsidRPr="0099316C">
        <w:rPr>
          <w:rFonts w:ascii="Arial" w:hAnsi="Arial" w:cs="Arial"/>
          <w:noProof/>
          <w:sz w:val="23"/>
          <w:szCs w:val="23"/>
        </w:rPr>
        <w:t>rto</w:t>
      </w:r>
      <w:commentRangeEnd w:id="2"/>
      <w:r w:rsidR="00326CFE" w:rsidRPr="0099316C">
        <w:rPr>
          <w:rStyle w:val="Refdecomentario"/>
          <w:rFonts w:ascii="Arial" w:hAnsi="Arial" w:cs="Arial"/>
          <w:sz w:val="23"/>
          <w:szCs w:val="23"/>
        </w:rPr>
        <w:commentReference w:id="2"/>
      </w:r>
      <w:r w:rsidR="00326CFE" w:rsidRPr="0099316C">
        <w:rPr>
          <w:rFonts w:ascii="Arial" w:hAnsi="Arial" w:cs="Arial"/>
          <w:noProof/>
          <w:sz w:val="23"/>
          <w:szCs w:val="23"/>
        </w:rPr>
        <w:t>, D</w:t>
      </w:r>
      <w:r w:rsidR="002A23C2" w:rsidRPr="0099316C">
        <w:rPr>
          <w:rFonts w:ascii="Arial" w:hAnsi="Arial" w:cs="Arial"/>
          <w:noProof/>
          <w:sz w:val="23"/>
          <w:szCs w:val="23"/>
        </w:rPr>
        <w:t xml:space="preserve">e </w:t>
      </w:r>
      <w:r w:rsidR="00326CFE" w:rsidRPr="0099316C">
        <w:rPr>
          <w:rFonts w:ascii="Arial" w:hAnsi="Arial" w:cs="Arial"/>
          <w:noProof/>
          <w:sz w:val="23"/>
          <w:szCs w:val="23"/>
        </w:rPr>
        <w:t>XXXX A: XXXXXX</w:t>
      </w:r>
      <w:r w:rsidR="002A23C2" w:rsidRPr="0099316C">
        <w:rPr>
          <w:rFonts w:ascii="Arial" w:hAnsi="Arial" w:cs="Arial"/>
          <w:noProof/>
          <w:sz w:val="23"/>
          <w:szCs w:val="23"/>
        </w:rPr>
        <w:t xml:space="preserve">, </w:t>
      </w:r>
      <w:r w:rsidR="00326CFE" w:rsidRPr="0099316C">
        <w:rPr>
          <w:rFonts w:ascii="Arial" w:hAnsi="Arial" w:cs="Arial"/>
          <w:noProof/>
          <w:sz w:val="23"/>
          <w:szCs w:val="23"/>
        </w:rPr>
        <w:t>mediante e</w:t>
      </w:r>
      <w:r w:rsidR="002A23C2" w:rsidRPr="0099316C">
        <w:rPr>
          <w:rFonts w:ascii="Arial" w:hAnsi="Arial" w:cs="Arial"/>
          <w:noProof/>
          <w:sz w:val="23"/>
          <w:szCs w:val="23"/>
        </w:rPr>
        <w:t>scritura</w:t>
      </w:r>
      <w:r w:rsidR="00326CFE" w:rsidRPr="0099316C">
        <w:rPr>
          <w:rFonts w:ascii="Arial" w:hAnsi="Arial" w:cs="Arial"/>
          <w:noProof/>
          <w:sz w:val="23"/>
          <w:szCs w:val="23"/>
        </w:rPr>
        <w:t xml:space="preserve"> pública N° XXX </w:t>
      </w:r>
      <w:r w:rsidR="002A23C2" w:rsidRPr="0099316C">
        <w:rPr>
          <w:rFonts w:ascii="Arial" w:hAnsi="Arial" w:cs="Arial"/>
          <w:noProof/>
          <w:sz w:val="23"/>
          <w:szCs w:val="23"/>
        </w:rPr>
        <w:t xml:space="preserve">del </w:t>
      </w:r>
      <w:r w:rsidR="00326CFE" w:rsidRPr="0099316C">
        <w:rPr>
          <w:rFonts w:ascii="Arial" w:hAnsi="Arial" w:cs="Arial"/>
          <w:noProof/>
          <w:sz w:val="23"/>
          <w:szCs w:val="23"/>
        </w:rPr>
        <w:t xml:space="preserve">XXXXX, otorgada en </w:t>
      </w:r>
      <w:r w:rsidR="002A23C2" w:rsidRPr="0099316C">
        <w:rPr>
          <w:rFonts w:ascii="Arial" w:hAnsi="Arial" w:cs="Arial"/>
          <w:noProof/>
          <w:sz w:val="23"/>
          <w:szCs w:val="23"/>
        </w:rPr>
        <w:t xml:space="preserve">la Notaria </w:t>
      </w:r>
      <w:r w:rsidR="00326CFE" w:rsidRPr="0099316C">
        <w:rPr>
          <w:rFonts w:ascii="Arial" w:hAnsi="Arial" w:cs="Arial"/>
          <w:noProof/>
          <w:sz w:val="23"/>
          <w:szCs w:val="23"/>
        </w:rPr>
        <w:t>XX</w:t>
      </w:r>
      <w:r w:rsidR="002A23C2" w:rsidRPr="0099316C">
        <w:rPr>
          <w:rFonts w:ascii="Arial" w:hAnsi="Arial" w:cs="Arial"/>
          <w:noProof/>
          <w:sz w:val="23"/>
          <w:szCs w:val="23"/>
        </w:rPr>
        <w:t xml:space="preserve"> de </w:t>
      </w:r>
      <w:r w:rsidR="00326CFE" w:rsidRPr="0099316C">
        <w:rPr>
          <w:rFonts w:ascii="Arial" w:hAnsi="Arial" w:cs="Arial"/>
          <w:noProof/>
          <w:sz w:val="23"/>
          <w:szCs w:val="23"/>
        </w:rPr>
        <w:t>XXXX</w:t>
      </w:r>
      <w:r w:rsidR="002A23C2" w:rsidRPr="0099316C">
        <w:rPr>
          <w:rFonts w:ascii="Arial" w:hAnsi="Arial" w:cs="Arial"/>
          <w:noProof/>
          <w:sz w:val="23"/>
          <w:szCs w:val="23"/>
        </w:rPr>
        <w:t xml:space="preserve">. </w:t>
      </w:r>
      <w:r w:rsidR="00D31AAC" w:rsidRPr="0099316C">
        <w:rPr>
          <w:rFonts w:ascii="Arial" w:hAnsi="Arial" w:cs="Arial"/>
          <w:noProof/>
          <w:sz w:val="23"/>
          <w:szCs w:val="23"/>
        </w:rPr>
        <w:t>Cabe resaltar que la “Falsa Tradición”, es un acto que afecta la titularidad del dominio del predio, razón por la cual permite deducir que no existe propiedad privada.</w:t>
      </w:r>
    </w:p>
    <w:p w14:paraId="338B1B69" w14:textId="77777777" w:rsidR="0099316C" w:rsidRPr="0099316C" w:rsidRDefault="0099316C" w:rsidP="0099316C">
      <w:pPr>
        <w:pStyle w:val="Prrafodelista"/>
        <w:jc w:val="both"/>
        <w:rPr>
          <w:rFonts w:ascii="Arial" w:hAnsi="Arial" w:cs="Arial"/>
          <w:noProof/>
          <w:sz w:val="23"/>
          <w:szCs w:val="23"/>
          <w:lang w:val="es-CO"/>
        </w:rPr>
      </w:pPr>
    </w:p>
    <w:p w14:paraId="19FE165D" w14:textId="77777777" w:rsidR="004808DF" w:rsidRPr="0099316C" w:rsidRDefault="004808DF" w:rsidP="004808DF">
      <w:pPr>
        <w:numPr>
          <w:ilvl w:val="0"/>
          <w:numId w:val="10"/>
        </w:numPr>
        <w:jc w:val="both"/>
        <w:rPr>
          <w:rFonts w:ascii="Arial" w:hAnsi="Arial" w:cs="Arial"/>
          <w:sz w:val="23"/>
          <w:szCs w:val="23"/>
        </w:rPr>
      </w:pPr>
      <w:r w:rsidRPr="0099316C">
        <w:rPr>
          <w:rFonts w:ascii="Arial" w:hAnsi="Arial" w:cs="Arial"/>
          <w:sz w:val="23"/>
          <w:szCs w:val="23"/>
        </w:rPr>
        <w:t xml:space="preserve">De conformidad con lo establecido por el parágrafo primero del artículo 28 del Decreto 2365 del 07 de diciembre de 2015, la administración del Registro Único de </w:t>
      </w:r>
      <w:r w:rsidRPr="0099316C">
        <w:rPr>
          <w:rFonts w:ascii="Arial" w:hAnsi="Arial" w:cs="Arial"/>
          <w:sz w:val="23"/>
          <w:szCs w:val="23"/>
        </w:rPr>
        <w:lastRenderedPageBreak/>
        <w:t>Predios y Territorio Abandonados por la Violencia, RUPTA, pasó a la Unidad Administrativa Especial de Gestión de Restitución de Tierras Despojadas, por lo que se tendrá que solicitar a dicha entidad la verificación de si el predio se encuentra o no ingresado al sistema de información en mención. La Superintendencia de Notariado y Registro no es la entidad competente para pronunciarse al respecto.</w:t>
      </w:r>
    </w:p>
    <w:p w14:paraId="43ACC022" w14:textId="77777777" w:rsidR="004808DF" w:rsidRPr="0099316C" w:rsidRDefault="004808DF" w:rsidP="004808DF">
      <w:pPr>
        <w:rPr>
          <w:rFonts w:ascii="Arial" w:hAnsi="Arial" w:cs="Arial"/>
          <w:sz w:val="23"/>
          <w:szCs w:val="23"/>
        </w:rPr>
      </w:pPr>
    </w:p>
    <w:p w14:paraId="5553A3BA" w14:textId="77777777" w:rsidR="004808DF" w:rsidRPr="0099316C" w:rsidRDefault="004808DF" w:rsidP="004808DF">
      <w:pPr>
        <w:numPr>
          <w:ilvl w:val="0"/>
          <w:numId w:val="10"/>
        </w:numPr>
        <w:jc w:val="both"/>
        <w:rPr>
          <w:rFonts w:ascii="Arial" w:hAnsi="Arial" w:cs="Arial"/>
          <w:sz w:val="23"/>
          <w:szCs w:val="23"/>
        </w:rPr>
      </w:pPr>
      <w:r w:rsidRPr="0099316C">
        <w:rPr>
          <w:rFonts w:ascii="Arial" w:hAnsi="Arial" w:cs="Arial"/>
          <w:sz w:val="23"/>
          <w:szCs w:val="23"/>
        </w:rPr>
        <w:t xml:space="preserve">El (Los) folio(s) de matrícula inmobiliaria no registra(n) ninguna anotación relacionada con medidas de protección individual establecida en la Ley 387 de 1997 y sus decretos reglamentarios. </w:t>
      </w:r>
    </w:p>
    <w:p w14:paraId="04BD0C70" w14:textId="77777777" w:rsidR="004808DF" w:rsidRPr="0099316C" w:rsidRDefault="004808DF" w:rsidP="004808DF">
      <w:pPr>
        <w:pStyle w:val="Prrafodelista"/>
        <w:rPr>
          <w:rFonts w:ascii="Arial" w:hAnsi="Arial" w:cs="Arial"/>
          <w:sz w:val="23"/>
          <w:szCs w:val="23"/>
        </w:rPr>
      </w:pPr>
    </w:p>
    <w:p w14:paraId="6392CD72" w14:textId="77777777" w:rsidR="004808DF" w:rsidRPr="0099316C" w:rsidRDefault="004808DF" w:rsidP="004808DF">
      <w:pPr>
        <w:numPr>
          <w:ilvl w:val="0"/>
          <w:numId w:val="10"/>
        </w:numPr>
        <w:jc w:val="both"/>
        <w:rPr>
          <w:rFonts w:ascii="Arial" w:hAnsi="Arial" w:cs="Arial"/>
          <w:sz w:val="23"/>
          <w:szCs w:val="23"/>
        </w:rPr>
      </w:pPr>
      <w:r w:rsidRPr="0099316C">
        <w:rPr>
          <w:rFonts w:ascii="Arial" w:hAnsi="Arial" w:cs="Arial"/>
          <w:noProof/>
          <w:sz w:val="23"/>
          <w:szCs w:val="23"/>
        </w:rPr>
        <w:t>El (Los) folio(s) de matrícula inmobiliaria no registra(n) ninguna anotación relacionada con medidas de protección colectiva emitidas por los Comités Territoriales de Atención Integral a la Población Desplazada, hoy Comités Territoriales de Justicia Transicional.</w:t>
      </w:r>
    </w:p>
    <w:p w14:paraId="11E0876D" w14:textId="77777777" w:rsidR="00EC5131" w:rsidRPr="0099316C" w:rsidRDefault="00EC5131" w:rsidP="00EC5131">
      <w:pPr>
        <w:pStyle w:val="Prrafodelista"/>
        <w:rPr>
          <w:rFonts w:ascii="Arial" w:hAnsi="Arial" w:cs="Arial"/>
          <w:sz w:val="23"/>
          <w:szCs w:val="23"/>
        </w:rPr>
      </w:pPr>
    </w:p>
    <w:p w14:paraId="4BE9776D" w14:textId="3464FDA1" w:rsidR="004808DF" w:rsidRPr="0099316C" w:rsidRDefault="003E1418" w:rsidP="0099316C">
      <w:pPr>
        <w:pStyle w:val="Prrafodelista"/>
        <w:numPr>
          <w:ilvl w:val="0"/>
          <w:numId w:val="13"/>
        </w:numPr>
        <w:tabs>
          <w:tab w:val="left" w:pos="1290"/>
        </w:tabs>
        <w:jc w:val="both"/>
        <w:rPr>
          <w:rFonts w:ascii="Arial" w:hAnsi="Arial" w:cs="Arial"/>
          <w:sz w:val="23"/>
          <w:szCs w:val="23"/>
        </w:rPr>
      </w:pPr>
      <w:r w:rsidRPr="0099316C">
        <w:rPr>
          <w:rFonts w:ascii="Arial" w:hAnsi="Arial" w:cs="Arial"/>
          <w:sz w:val="23"/>
          <w:szCs w:val="23"/>
        </w:rPr>
        <w:t>En e</w:t>
      </w:r>
      <w:r w:rsidR="004808DF" w:rsidRPr="0099316C">
        <w:rPr>
          <w:rFonts w:ascii="Arial" w:hAnsi="Arial" w:cs="Arial"/>
          <w:sz w:val="23"/>
          <w:szCs w:val="23"/>
        </w:rPr>
        <w:t xml:space="preserve">l (los) folio(s) de Matrícula Inmobiliaria no hay inscritas anotaciones que soporten que el predio posee afectaciones por obra pública. (art. 37 Ley 9 de 1989).  </w:t>
      </w:r>
    </w:p>
    <w:p w14:paraId="5697614B" w14:textId="77777777" w:rsidR="004808DF" w:rsidRPr="0099316C" w:rsidRDefault="004808DF" w:rsidP="004808DF">
      <w:pPr>
        <w:ind w:left="720"/>
        <w:jc w:val="both"/>
        <w:rPr>
          <w:rFonts w:ascii="Arial" w:hAnsi="Arial" w:cs="Arial"/>
          <w:sz w:val="23"/>
          <w:szCs w:val="23"/>
        </w:rPr>
      </w:pPr>
    </w:p>
    <w:p w14:paraId="087C6C24" w14:textId="77777777" w:rsidR="004808DF" w:rsidRPr="0099316C" w:rsidRDefault="004808DF" w:rsidP="004808DF">
      <w:pPr>
        <w:numPr>
          <w:ilvl w:val="0"/>
          <w:numId w:val="10"/>
        </w:numPr>
        <w:jc w:val="both"/>
        <w:rPr>
          <w:rFonts w:ascii="Arial" w:hAnsi="Arial" w:cs="Arial"/>
          <w:sz w:val="23"/>
          <w:szCs w:val="23"/>
        </w:rPr>
      </w:pPr>
      <w:r w:rsidRPr="0099316C">
        <w:rPr>
          <w:rFonts w:ascii="Arial" w:hAnsi="Arial" w:cs="Arial"/>
          <w:noProof/>
          <w:sz w:val="23"/>
          <w:szCs w:val="23"/>
        </w:rPr>
        <w:t>El (Los) folio(s) no evidencia(n) inscripciones de ningún tipo de procedimiento administrativo agrario. No obstante, la entidad competente para pronunciarse sobre este requerimiento es la Agencia Nacional de Tierras.</w:t>
      </w:r>
    </w:p>
    <w:p w14:paraId="284D5827" w14:textId="77777777" w:rsidR="004808DF" w:rsidRPr="0099316C" w:rsidRDefault="004808DF" w:rsidP="004808DF">
      <w:pPr>
        <w:jc w:val="both"/>
        <w:rPr>
          <w:rFonts w:ascii="Arial" w:hAnsi="Arial" w:cs="Arial"/>
          <w:sz w:val="23"/>
          <w:szCs w:val="23"/>
        </w:rPr>
      </w:pPr>
    </w:p>
    <w:p w14:paraId="4182449D" w14:textId="77777777" w:rsidR="0099316C" w:rsidRPr="0099316C" w:rsidRDefault="0099316C" w:rsidP="0099316C">
      <w:pPr>
        <w:widowControl w:val="0"/>
        <w:autoSpaceDE w:val="0"/>
        <w:autoSpaceDN w:val="0"/>
        <w:spacing w:before="4"/>
        <w:jc w:val="both"/>
        <w:rPr>
          <w:rFonts w:ascii="Arial" w:eastAsia="Arial" w:hAnsi="Arial" w:cs="Arial"/>
          <w:sz w:val="23"/>
          <w:szCs w:val="23"/>
          <w:lang w:eastAsia="en-US"/>
        </w:rPr>
      </w:pPr>
      <w:r w:rsidRPr="0099316C">
        <w:rPr>
          <w:rFonts w:ascii="Arial" w:eastAsia="Arial" w:hAnsi="Arial" w:cs="Arial"/>
          <w:sz w:val="23"/>
          <w:szCs w:val="23"/>
          <w:lang w:eastAsia="en-US"/>
        </w:rPr>
        <w:t>Por último, es importante resaltar que, en la eventualidad de existir alguna contradicción entre el pronunciamiento de la SNR respecto a la naturaleza de un predio y lo certificado por la ORIP, cobrara mayor importancia lo certificado por ésta, ya que como se ha indicado en párrafos anteriores, las ORIP tienen acceso al archivo físico que contiene</w:t>
      </w:r>
      <w:r w:rsidRPr="0099316C">
        <w:rPr>
          <w:rFonts w:ascii="Arial" w:eastAsia="Arial" w:hAnsi="Arial" w:cs="Arial"/>
          <w:sz w:val="23"/>
          <w:szCs w:val="23"/>
          <w:lang w:val="es-CO" w:eastAsia="en-US"/>
        </w:rPr>
        <w:t xml:space="preserve"> libros de antiguo sistema y carpetas de antecedentes, adicional a los </w:t>
      </w:r>
      <w:r w:rsidRPr="0099316C">
        <w:rPr>
          <w:rFonts w:ascii="Arial" w:eastAsia="Arial" w:hAnsi="Arial" w:cs="Arial"/>
          <w:sz w:val="23"/>
          <w:szCs w:val="23"/>
          <w:lang w:eastAsia="en-US"/>
        </w:rPr>
        <w:t>sistemas de información misional (VUR, Folio Magnético y SIR).</w:t>
      </w:r>
    </w:p>
    <w:p w14:paraId="3A3B970D" w14:textId="77777777" w:rsidR="00EC5131" w:rsidRPr="0099316C" w:rsidRDefault="00EC5131" w:rsidP="004808DF">
      <w:pPr>
        <w:jc w:val="both"/>
        <w:rPr>
          <w:rFonts w:ascii="Arial" w:hAnsi="Arial" w:cs="Arial"/>
          <w:sz w:val="23"/>
          <w:szCs w:val="23"/>
        </w:rPr>
      </w:pPr>
    </w:p>
    <w:p w14:paraId="1B1EA11F" w14:textId="77777777" w:rsidR="004808DF" w:rsidRPr="0099316C" w:rsidRDefault="004808DF" w:rsidP="004808DF">
      <w:pPr>
        <w:jc w:val="both"/>
        <w:rPr>
          <w:rFonts w:ascii="Arial" w:hAnsi="Arial" w:cs="Arial"/>
          <w:sz w:val="23"/>
          <w:szCs w:val="23"/>
        </w:rPr>
      </w:pPr>
      <w:r w:rsidRPr="0099316C">
        <w:rPr>
          <w:rFonts w:ascii="Arial" w:hAnsi="Arial" w:cs="Arial"/>
          <w:sz w:val="23"/>
          <w:szCs w:val="23"/>
        </w:rPr>
        <w:t xml:space="preserve">En los anteriores términos damos respuesta de fondo a su solicitud. </w:t>
      </w:r>
    </w:p>
    <w:p w14:paraId="0117DC1C" w14:textId="77777777" w:rsidR="004808DF" w:rsidRPr="0099316C" w:rsidRDefault="004808DF" w:rsidP="004808DF">
      <w:pPr>
        <w:jc w:val="both"/>
        <w:rPr>
          <w:rFonts w:ascii="Arial" w:hAnsi="Arial" w:cs="Arial"/>
          <w:sz w:val="23"/>
          <w:szCs w:val="23"/>
        </w:rPr>
      </w:pPr>
    </w:p>
    <w:p w14:paraId="0B63DA58" w14:textId="77777777" w:rsidR="004808DF" w:rsidRPr="0099316C" w:rsidRDefault="004808DF" w:rsidP="004808DF">
      <w:pPr>
        <w:jc w:val="both"/>
        <w:rPr>
          <w:rFonts w:ascii="Arial" w:hAnsi="Arial" w:cs="Arial"/>
          <w:sz w:val="23"/>
          <w:szCs w:val="23"/>
        </w:rPr>
      </w:pPr>
      <w:r w:rsidRPr="0099316C">
        <w:rPr>
          <w:rFonts w:ascii="Arial" w:hAnsi="Arial" w:cs="Arial"/>
          <w:sz w:val="23"/>
          <w:szCs w:val="23"/>
        </w:rPr>
        <w:t xml:space="preserve">Cordialmente, </w:t>
      </w:r>
    </w:p>
    <w:p w14:paraId="10BC0FFB" w14:textId="124373AF" w:rsidR="004808DF" w:rsidRPr="00457DCE" w:rsidRDefault="004808DF" w:rsidP="004808DF">
      <w:pPr>
        <w:rPr>
          <w:rFonts w:ascii="Arial" w:hAnsi="Arial" w:cs="Arial"/>
        </w:rPr>
      </w:pPr>
    </w:p>
    <w:p w14:paraId="40B9B2C7" w14:textId="77777777" w:rsidR="00CF35F4" w:rsidRPr="00457DCE" w:rsidRDefault="00CF35F4" w:rsidP="004808DF">
      <w:pPr>
        <w:rPr>
          <w:rFonts w:ascii="Arial" w:hAnsi="Arial" w:cs="Arial"/>
        </w:rPr>
      </w:pPr>
    </w:p>
    <w:p w14:paraId="5871B82D" w14:textId="77777777" w:rsidR="00457DCE" w:rsidRPr="00457DCE" w:rsidRDefault="00457DCE" w:rsidP="00457DCE">
      <w:pPr>
        <w:pStyle w:val="NormalWeb"/>
        <w:spacing w:before="0" w:beforeAutospacing="0" w:after="0" w:afterAutospacing="0"/>
        <w:rPr>
          <w:rFonts w:ascii="Arial" w:hAnsi="Arial" w:cs="Arial"/>
          <w:color w:val="000000"/>
        </w:rPr>
      </w:pPr>
      <w:bookmarkStart w:id="3" w:name="_Hlk106183852"/>
      <w:r w:rsidRPr="00457DCE">
        <w:rPr>
          <w:rFonts w:ascii="Arial" w:hAnsi="Arial" w:cs="Arial"/>
          <w:color w:val="000000"/>
        </w:rPr>
        <w:t>Superintendente Delegado para la Protección,</w:t>
      </w:r>
    </w:p>
    <w:p w14:paraId="1DB378CE" w14:textId="77777777" w:rsidR="00457DCE" w:rsidRPr="00457DCE" w:rsidRDefault="00457DCE" w:rsidP="00457DCE">
      <w:pPr>
        <w:pStyle w:val="NormalWeb"/>
        <w:spacing w:before="0" w:beforeAutospacing="0" w:after="0" w:afterAutospacing="0"/>
        <w:rPr>
          <w:rFonts w:ascii="Arial" w:hAnsi="Arial" w:cs="Arial"/>
          <w:color w:val="000000"/>
        </w:rPr>
      </w:pPr>
      <w:r w:rsidRPr="00457DCE">
        <w:rPr>
          <w:rFonts w:ascii="Arial" w:hAnsi="Arial" w:cs="Arial"/>
          <w:color w:val="000000"/>
        </w:rPr>
        <w:t>Restitución y Formalización de Tierras.</w:t>
      </w:r>
    </w:p>
    <w:p w14:paraId="6D639643" w14:textId="77777777" w:rsidR="00457DCE" w:rsidRDefault="00457DCE" w:rsidP="00457DCE">
      <w:pPr>
        <w:pStyle w:val="NormalWeb"/>
        <w:spacing w:before="0" w:beforeAutospacing="0" w:after="0" w:afterAutospacing="0"/>
        <w:rPr>
          <w:rFonts w:ascii="Arial" w:hAnsi="Arial" w:cs="Arial"/>
          <w:color w:val="000000"/>
          <w:sz w:val="16"/>
          <w:szCs w:val="16"/>
        </w:rPr>
      </w:pPr>
    </w:p>
    <w:p w14:paraId="3177E7D5" w14:textId="77777777" w:rsidR="00457DCE" w:rsidRDefault="00457DCE" w:rsidP="00457DCE">
      <w:pPr>
        <w:pStyle w:val="NormalWeb"/>
        <w:spacing w:before="0" w:beforeAutospacing="0" w:after="0" w:afterAutospacing="0"/>
        <w:rPr>
          <w:rFonts w:ascii="Arial" w:hAnsi="Arial" w:cs="Arial"/>
          <w:color w:val="000000"/>
          <w:sz w:val="16"/>
          <w:szCs w:val="16"/>
        </w:rPr>
      </w:pPr>
    </w:p>
    <w:p w14:paraId="092E443E" w14:textId="3CD85466" w:rsidR="00457DCE" w:rsidRPr="00457DCE" w:rsidRDefault="00457DCE" w:rsidP="00457DCE">
      <w:pPr>
        <w:pStyle w:val="NormalWeb"/>
        <w:spacing w:before="0" w:beforeAutospacing="0" w:after="0" w:afterAutospacing="0"/>
        <w:rPr>
          <w:rFonts w:ascii="Arial" w:hAnsi="Arial" w:cs="Arial"/>
          <w:color w:val="000000"/>
          <w:sz w:val="16"/>
          <w:szCs w:val="16"/>
        </w:rPr>
      </w:pPr>
      <w:r w:rsidRPr="00457DCE">
        <w:rPr>
          <w:rFonts w:ascii="Arial" w:hAnsi="Arial" w:cs="Arial"/>
          <w:color w:val="000000"/>
          <w:sz w:val="16"/>
          <w:szCs w:val="16"/>
        </w:rPr>
        <w:t>Proyectó</w:t>
      </w:r>
      <w:r w:rsidR="007A638B">
        <w:rPr>
          <w:rFonts w:ascii="Arial" w:hAnsi="Arial" w:cs="Arial"/>
          <w:color w:val="000000"/>
          <w:sz w:val="16"/>
          <w:szCs w:val="16"/>
        </w:rPr>
        <w:t>:</w:t>
      </w:r>
      <w:r w:rsidR="007A638B">
        <w:rPr>
          <w:rFonts w:ascii="Arial" w:hAnsi="Arial" w:cs="Arial"/>
          <w:color w:val="000000"/>
          <w:sz w:val="16"/>
          <w:szCs w:val="16"/>
        </w:rPr>
        <w:tab/>
      </w:r>
    </w:p>
    <w:p w14:paraId="4EFCA3FD" w14:textId="522AA2B2" w:rsidR="00457DCE" w:rsidRPr="00457DCE" w:rsidRDefault="00457DCE" w:rsidP="00457DCE">
      <w:pPr>
        <w:pStyle w:val="NormalWeb"/>
        <w:spacing w:before="0" w:beforeAutospacing="0" w:after="0" w:afterAutospacing="0"/>
        <w:rPr>
          <w:rFonts w:ascii="Arial" w:hAnsi="Arial" w:cs="Arial"/>
          <w:color w:val="000000"/>
          <w:sz w:val="16"/>
          <w:szCs w:val="16"/>
        </w:rPr>
      </w:pPr>
      <w:r w:rsidRPr="00457DCE">
        <w:rPr>
          <w:rFonts w:ascii="Arial" w:hAnsi="Arial" w:cs="Arial"/>
          <w:color w:val="000000"/>
          <w:sz w:val="16"/>
          <w:szCs w:val="16"/>
        </w:rPr>
        <w:t>Revisó:</w:t>
      </w:r>
      <w:r w:rsidR="007A638B">
        <w:rPr>
          <w:rFonts w:ascii="Arial" w:hAnsi="Arial" w:cs="Arial"/>
          <w:color w:val="000000"/>
          <w:sz w:val="16"/>
          <w:szCs w:val="16"/>
        </w:rPr>
        <w:tab/>
      </w:r>
    </w:p>
    <w:p w14:paraId="1DA8A8EE" w14:textId="48B0781B" w:rsidR="00457DCE" w:rsidRPr="00457DCE" w:rsidRDefault="00457DCE" w:rsidP="00457DCE">
      <w:pPr>
        <w:pStyle w:val="NormalWeb"/>
        <w:spacing w:before="0" w:beforeAutospacing="0" w:after="0" w:afterAutospacing="0"/>
        <w:rPr>
          <w:rFonts w:ascii="Arial" w:hAnsi="Arial" w:cs="Arial"/>
          <w:color w:val="000000"/>
          <w:sz w:val="16"/>
          <w:szCs w:val="16"/>
        </w:rPr>
      </w:pPr>
      <w:r w:rsidRPr="00457DCE">
        <w:rPr>
          <w:rFonts w:ascii="Arial" w:hAnsi="Arial" w:cs="Arial"/>
          <w:color w:val="000000"/>
          <w:sz w:val="16"/>
          <w:szCs w:val="16"/>
        </w:rPr>
        <w:t>Revisó:</w:t>
      </w:r>
      <w:r w:rsidR="007A638B">
        <w:rPr>
          <w:rFonts w:ascii="Arial" w:hAnsi="Arial" w:cs="Arial"/>
          <w:color w:val="000000"/>
          <w:sz w:val="16"/>
          <w:szCs w:val="16"/>
        </w:rPr>
        <w:tab/>
      </w:r>
      <w:bookmarkStart w:id="4" w:name="_GoBack"/>
      <w:bookmarkEnd w:id="4"/>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457DCE">
        <w:rPr>
          <w:rFonts w:ascii="Arial" w:hAnsi="Arial" w:cs="Arial"/>
          <w:color w:val="000000"/>
          <w:sz w:val="16"/>
          <w:szCs w:val="16"/>
        </w:rPr>
        <w:t>TRD: 400.20.2</w:t>
      </w:r>
    </w:p>
    <w:bookmarkEnd w:id="3"/>
    <w:p w14:paraId="4D2BF3DB" w14:textId="6A6580FC" w:rsidR="00457DCE" w:rsidRPr="00457DCE" w:rsidRDefault="00457DCE" w:rsidP="00457DCE">
      <w:pPr>
        <w:pStyle w:val="NormalWeb"/>
        <w:spacing w:before="0" w:beforeAutospacing="0" w:after="0" w:afterAutospacing="0"/>
        <w:rPr>
          <w:rFonts w:ascii="Arial" w:hAnsi="Arial" w:cs="Arial"/>
          <w:color w:val="000000"/>
          <w:sz w:val="16"/>
          <w:szCs w:val="16"/>
        </w:rPr>
      </w:pPr>
    </w:p>
    <w:p w14:paraId="6A49C49D" w14:textId="77777777" w:rsidR="009379DF" w:rsidRPr="00457DCE" w:rsidRDefault="009379DF" w:rsidP="009379DF">
      <w:pPr>
        <w:rPr>
          <w:rFonts w:ascii="Arial" w:hAnsi="Arial" w:cs="Arial"/>
        </w:rPr>
      </w:pPr>
    </w:p>
    <w:sectPr w:rsidR="009379DF" w:rsidRPr="00457DCE" w:rsidSect="000E4998">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1701" w:right="1134" w:bottom="1134" w:left="1701" w:header="709" w:footer="85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na Marcela Bedoya Rodriguez" w:date="2022-06-17T15:10:00Z" w:initials="LMBR">
    <w:p w14:paraId="66D07F07" w14:textId="6C963C91" w:rsidR="00326CFE" w:rsidRDefault="00326CFE">
      <w:pPr>
        <w:pStyle w:val="Textocomentario"/>
      </w:pPr>
      <w:r>
        <w:rPr>
          <w:rStyle w:val="Refdecomentario"/>
        </w:rPr>
        <w:annotationRef/>
      </w:r>
      <w:r>
        <w:t>O desde la complementación</w:t>
      </w:r>
    </w:p>
  </w:comment>
  <w:comment w:id="2" w:author="Lina Marcela Bedoya Rodriguez" w:date="2022-06-17T15:10:00Z" w:initials="LMBR">
    <w:p w14:paraId="5A9E8048" w14:textId="78237E0A" w:rsidR="00326CFE" w:rsidRDefault="00326CFE">
      <w:pPr>
        <w:pStyle w:val="Textocomentario"/>
      </w:pPr>
      <w:r>
        <w:rPr>
          <w:rStyle w:val="Refdecomentario"/>
        </w:rPr>
        <w:annotationRef/>
      </w:r>
      <w:r>
        <w:t>Revisar el contenido del acto jurídico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07F07" w15:done="0"/>
  <w15:commentEx w15:paraId="5A9E80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45AD8" w14:textId="77777777" w:rsidR="00067501" w:rsidRDefault="00067501">
      <w:r>
        <w:separator/>
      </w:r>
    </w:p>
  </w:endnote>
  <w:endnote w:type="continuationSeparator" w:id="0">
    <w:p w14:paraId="4E3CD5D3" w14:textId="77777777" w:rsidR="00067501" w:rsidRDefault="0006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0ABEE" w14:textId="77777777" w:rsidR="0064472A" w:rsidRDefault="006447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5B09" w14:textId="7CA30910" w:rsidR="002759D5" w:rsidRDefault="0064472A" w:rsidP="002759D5">
    <w:pPr>
      <w:pStyle w:val="Sinespaciado"/>
      <w:rPr>
        <w:rFonts w:ascii="Calibri Light" w:hAnsi="Calibri Light"/>
        <w:b/>
        <w:color w:val="A6A6A6"/>
        <w:sz w:val="20"/>
        <w:szCs w:val="20"/>
        <w:lang w:val="es-MX"/>
      </w:rPr>
    </w:pPr>
    <w:r>
      <w:rPr>
        <w:noProof/>
        <w:szCs w:val="16"/>
        <w:lang w:eastAsia="es-CO"/>
      </w:rPr>
      <mc:AlternateContent>
        <mc:Choice Requires="wps">
          <w:drawing>
            <wp:anchor distT="0" distB="0" distL="114300" distR="114300" simplePos="0" relativeHeight="251656704" behindDoc="0" locked="0" layoutInCell="1" allowOverlap="1" wp14:anchorId="07CDD79A" wp14:editId="54D96F8D">
              <wp:simplePos x="0" y="0"/>
              <wp:positionH relativeFrom="column">
                <wp:posOffset>2834640</wp:posOffset>
              </wp:positionH>
              <wp:positionV relativeFrom="paragraph">
                <wp:posOffset>142240</wp:posOffset>
              </wp:positionV>
              <wp:extent cx="3209290" cy="815975"/>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06455" w14:textId="77777777" w:rsidR="00613B05" w:rsidRPr="008336D2" w:rsidRDefault="00613B05"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2FD5F6B5" w14:textId="77777777" w:rsid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 xml:space="preserve">Calle 26 No. </w:t>
                          </w:r>
                          <w:r w:rsidR="002C11CD" w:rsidRPr="008336D2">
                            <w:rPr>
                              <w:rFonts w:ascii="Arial" w:hAnsi="Arial" w:cs="Arial"/>
                              <w:color w:val="000000"/>
                              <w:sz w:val="16"/>
                              <w:szCs w:val="16"/>
                            </w:rPr>
                            <w:t>13</w:t>
                          </w:r>
                          <w:r w:rsidR="008336D2">
                            <w:rPr>
                              <w:rFonts w:ascii="Arial" w:hAnsi="Arial" w:cs="Arial"/>
                              <w:color w:val="000000"/>
                              <w:sz w:val="16"/>
                              <w:szCs w:val="16"/>
                            </w:rPr>
                            <w:t xml:space="preserve"> </w:t>
                          </w:r>
                          <w:r w:rsidR="002C11CD" w:rsidRPr="008336D2">
                            <w:rPr>
                              <w:rFonts w:ascii="Arial" w:hAnsi="Arial" w:cs="Arial"/>
                              <w:color w:val="000000"/>
                              <w:sz w:val="16"/>
                              <w:szCs w:val="16"/>
                            </w:rPr>
                            <w:t>-</w:t>
                          </w:r>
                          <w:r w:rsidR="008336D2">
                            <w:rPr>
                              <w:rFonts w:ascii="Arial" w:hAnsi="Arial" w:cs="Arial"/>
                              <w:color w:val="000000"/>
                              <w:sz w:val="16"/>
                              <w:szCs w:val="16"/>
                            </w:rPr>
                            <w:t xml:space="preserve"> </w:t>
                          </w:r>
                          <w:r w:rsidR="002C11CD" w:rsidRPr="008336D2">
                            <w:rPr>
                              <w:rFonts w:ascii="Arial" w:hAnsi="Arial" w:cs="Arial"/>
                              <w:color w:val="000000"/>
                              <w:sz w:val="16"/>
                              <w:szCs w:val="16"/>
                            </w:rPr>
                            <w:t>49 Int. 201</w:t>
                          </w:r>
                        </w:p>
                        <w:p w14:paraId="3E6651D3" w14:textId="77777777" w:rsidR="00613B05" w:rsidRPr="008336D2" w:rsidRDefault="002C11CD"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sidR="008336D2">
                            <w:rPr>
                              <w:rFonts w:ascii="Arial" w:hAnsi="Arial" w:cs="Arial"/>
                              <w:color w:val="000000"/>
                              <w:sz w:val="16"/>
                              <w:szCs w:val="16"/>
                            </w:rPr>
                            <w:t xml:space="preserve">57 + </w:t>
                          </w:r>
                          <w:r w:rsidRPr="008336D2">
                            <w:rPr>
                              <w:rFonts w:ascii="Arial" w:hAnsi="Arial" w:cs="Arial"/>
                              <w:color w:val="000000"/>
                              <w:sz w:val="16"/>
                              <w:szCs w:val="16"/>
                            </w:rPr>
                            <w:t>(1)</w:t>
                          </w:r>
                          <w:r w:rsidR="008336D2">
                            <w:rPr>
                              <w:rFonts w:ascii="Arial" w:hAnsi="Arial" w:cs="Arial"/>
                              <w:color w:val="000000"/>
                              <w:sz w:val="16"/>
                              <w:szCs w:val="16"/>
                            </w:rPr>
                            <w:t xml:space="preserve"> </w:t>
                          </w:r>
                          <w:r w:rsidRPr="008336D2">
                            <w:rPr>
                              <w:rFonts w:ascii="Arial" w:hAnsi="Arial" w:cs="Arial"/>
                              <w:color w:val="000000"/>
                              <w:sz w:val="16"/>
                              <w:szCs w:val="16"/>
                            </w:rPr>
                            <w:t>32821</w:t>
                          </w:r>
                          <w:r w:rsidR="00613B05" w:rsidRPr="008336D2">
                            <w:rPr>
                              <w:rFonts w:ascii="Arial" w:hAnsi="Arial" w:cs="Arial"/>
                              <w:color w:val="000000"/>
                              <w:sz w:val="16"/>
                              <w:szCs w:val="16"/>
                            </w:rPr>
                            <w:t>21</w:t>
                          </w:r>
                        </w:p>
                        <w:p w14:paraId="765DDDD8" w14:textId="77777777" w:rsidR="00613B05" w:rsidRP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Bogotá D.C.</w:t>
                          </w:r>
                          <w:r w:rsidR="002C11CD" w:rsidRPr="008336D2">
                            <w:rPr>
                              <w:rFonts w:ascii="Arial" w:hAnsi="Arial" w:cs="Arial"/>
                              <w:color w:val="000000"/>
                              <w:sz w:val="16"/>
                              <w:szCs w:val="16"/>
                            </w:rPr>
                            <w:t>,</w:t>
                          </w:r>
                          <w:r w:rsidRPr="008336D2">
                            <w:rPr>
                              <w:rFonts w:ascii="Arial" w:hAnsi="Arial" w:cs="Arial"/>
                              <w:color w:val="000000"/>
                              <w:sz w:val="16"/>
                              <w:szCs w:val="16"/>
                            </w:rPr>
                            <w:t xml:space="preserve">  - Colombia</w:t>
                          </w:r>
                        </w:p>
                        <w:p w14:paraId="0A14B1A4" w14:textId="77777777" w:rsidR="00613B05" w:rsidRPr="008336D2" w:rsidRDefault="00067501" w:rsidP="008336D2">
                          <w:pPr>
                            <w:jc w:val="center"/>
                            <w:rPr>
                              <w:rFonts w:ascii="Arial" w:hAnsi="Arial" w:cs="Arial"/>
                              <w:color w:val="000000"/>
                            </w:rPr>
                          </w:pPr>
                          <w:hyperlink r:id="rId1" w:history="1">
                            <w:r w:rsidR="00613B05" w:rsidRPr="008336D2">
                              <w:rPr>
                                <w:rStyle w:val="Hipervnculo"/>
                                <w:rFonts w:ascii="Arial" w:hAnsi="Arial" w:cs="Arial"/>
                                <w:color w:val="000000"/>
                                <w:sz w:val="16"/>
                                <w:szCs w:val="16"/>
                              </w:rPr>
                              <w:t>http://www.supernotariado.gov.co</w:t>
                            </w:r>
                          </w:hyperlink>
                          <w:r w:rsidR="007C5C3B" w:rsidRPr="008336D2">
                            <w:rPr>
                              <w:rFonts w:ascii="Arial" w:hAnsi="Arial" w:cs="Arial"/>
                              <w:color w:val="000000"/>
                              <w:sz w:val="16"/>
                              <w:szCs w:val="16"/>
                            </w:rPr>
                            <w:br/>
                          </w:r>
                          <w:r w:rsidR="007C5C3B" w:rsidRPr="008336D2">
                            <w:rPr>
                              <w:rFonts w:ascii="Arial" w:hAnsi="Arial" w:cs="Arial"/>
                              <w:color w:val="000000"/>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DD79A" id="_x0000_t202" coordsize="21600,21600" o:spt="202" path="m,l,21600r21600,l21600,xe">
              <v:stroke joinstyle="miter"/>
              <v:path gradientshapeok="t" o:connecttype="rect"/>
            </v:shapetype>
            <v:shape id="Text Box 1" o:spid="_x0000_s1026" type="#_x0000_t202" style="position:absolute;margin-left:223.2pt;margin-top:11.2pt;width:252.7pt;height: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ET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" filled="f" stroked="f">
              <v:textbox>
                <w:txbxContent>
                  <w:p w14:paraId="40C06455" w14:textId="77777777" w:rsidR="00613B05" w:rsidRPr="008336D2" w:rsidRDefault="00613B05"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2FD5F6B5" w14:textId="77777777" w:rsid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 xml:space="preserve">Calle 26 No. </w:t>
                    </w:r>
                    <w:r w:rsidR="002C11CD" w:rsidRPr="008336D2">
                      <w:rPr>
                        <w:rFonts w:ascii="Arial" w:hAnsi="Arial" w:cs="Arial"/>
                        <w:color w:val="000000"/>
                        <w:sz w:val="16"/>
                        <w:szCs w:val="16"/>
                      </w:rPr>
                      <w:t>13</w:t>
                    </w:r>
                    <w:r w:rsidR="008336D2">
                      <w:rPr>
                        <w:rFonts w:ascii="Arial" w:hAnsi="Arial" w:cs="Arial"/>
                        <w:color w:val="000000"/>
                        <w:sz w:val="16"/>
                        <w:szCs w:val="16"/>
                      </w:rPr>
                      <w:t xml:space="preserve"> </w:t>
                    </w:r>
                    <w:r w:rsidR="002C11CD" w:rsidRPr="008336D2">
                      <w:rPr>
                        <w:rFonts w:ascii="Arial" w:hAnsi="Arial" w:cs="Arial"/>
                        <w:color w:val="000000"/>
                        <w:sz w:val="16"/>
                        <w:szCs w:val="16"/>
                      </w:rPr>
                      <w:t>-</w:t>
                    </w:r>
                    <w:r w:rsidR="008336D2">
                      <w:rPr>
                        <w:rFonts w:ascii="Arial" w:hAnsi="Arial" w:cs="Arial"/>
                        <w:color w:val="000000"/>
                        <w:sz w:val="16"/>
                        <w:szCs w:val="16"/>
                      </w:rPr>
                      <w:t xml:space="preserve"> </w:t>
                    </w:r>
                    <w:r w:rsidR="002C11CD" w:rsidRPr="008336D2">
                      <w:rPr>
                        <w:rFonts w:ascii="Arial" w:hAnsi="Arial" w:cs="Arial"/>
                        <w:color w:val="000000"/>
                        <w:sz w:val="16"/>
                        <w:szCs w:val="16"/>
                      </w:rPr>
                      <w:t>49 Int. 201</w:t>
                    </w:r>
                  </w:p>
                  <w:p w14:paraId="3E6651D3" w14:textId="77777777" w:rsidR="00613B05" w:rsidRPr="008336D2" w:rsidRDefault="002C11CD"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sidR="008336D2">
                      <w:rPr>
                        <w:rFonts w:ascii="Arial" w:hAnsi="Arial" w:cs="Arial"/>
                        <w:color w:val="000000"/>
                        <w:sz w:val="16"/>
                        <w:szCs w:val="16"/>
                      </w:rPr>
                      <w:t xml:space="preserve">57 + </w:t>
                    </w:r>
                    <w:r w:rsidRPr="008336D2">
                      <w:rPr>
                        <w:rFonts w:ascii="Arial" w:hAnsi="Arial" w:cs="Arial"/>
                        <w:color w:val="000000"/>
                        <w:sz w:val="16"/>
                        <w:szCs w:val="16"/>
                      </w:rPr>
                      <w:t>(1)</w:t>
                    </w:r>
                    <w:r w:rsidR="008336D2">
                      <w:rPr>
                        <w:rFonts w:ascii="Arial" w:hAnsi="Arial" w:cs="Arial"/>
                        <w:color w:val="000000"/>
                        <w:sz w:val="16"/>
                        <w:szCs w:val="16"/>
                      </w:rPr>
                      <w:t xml:space="preserve"> </w:t>
                    </w:r>
                    <w:r w:rsidRPr="008336D2">
                      <w:rPr>
                        <w:rFonts w:ascii="Arial" w:hAnsi="Arial" w:cs="Arial"/>
                        <w:color w:val="000000"/>
                        <w:sz w:val="16"/>
                        <w:szCs w:val="16"/>
                      </w:rPr>
                      <w:t>32821</w:t>
                    </w:r>
                    <w:r w:rsidR="00613B05" w:rsidRPr="008336D2">
                      <w:rPr>
                        <w:rFonts w:ascii="Arial" w:hAnsi="Arial" w:cs="Arial"/>
                        <w:color w:val="000000"/>
                        <w:sz w:val="16"/>
                        <w:szCs w:val="16"/>
                      </w:rPr>
                      <w:t>21</w:t>
                    </w:r>
                  </w:p>
                  <w:p w14:paraId="765DDDD8" w14:textId="77777777" w:rsidR="00613B05" w:rsidRP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Bogotá D.C.</w:t>
                    </w:r>
                    <w:r w:rsidR="002C11CD" w:rsidRPr="008336D2">
                      <w:rPr>
                        <w:rFonts w:ascii="Arial" w:hAnsi="Arial" w:cs="Arial"/>
                        <w:color w:val="000000"/>
                        <w:sz w:val="16"/>
                        <w:szCs w:val="16"/>
                      </w:rPr>
                      <w:t>,</w:t>
                    </w:r>
                    <w:r w:rsidRPr="008336D2">
                      <w:rPr>
                        <w:rFonts w:ascii="Arial" w:hAnsi="Arial" w:cs="Arial"/>
                        <w:color w:val="000000"/>
                        <w:sz w:val="16"/>
                        <w:szCs w:val="16"/>
                      </w:rPr>
                      <w:t xml:space="preserve">  - Colombia</w:t>
                    </w:r>
                  </w:p>
                  <w:p w14:paraId="0A14B1A4" w14:textId="77777777" w:rsidR="00613B05" w:rsidRPr="008336D2" w:rsidRDefault="00067501" w:rsidP="008336D2">
                    <w:pPr>
                      <w:jc w:val="center"/>
                      <w:rPr>
                        <w:rFonts w:ascii="Arial" w:hAnsi="Arial" w:cs="Arial"/>
                        <w:color w:val="000000"/>
                      </w:rPr>
                    </w:pPr>
                    <w:hyperlink r:id="rId2" w:history="1">
                      <w:r w:rsidR="00613B05" w:rsidRPr="008336D2">
                        <w:rPr>
                          <w:rStyle w:val="Hipervnculo"/>
                          <w:rFonts w:ascii="Arial" w:hAnsi="Arial" w:cs="Arial"/>
                          <w:color w:val="000000"/>
                          <w:sz w:val="16"/>
                          <w:szCs w:val="16"/>
                        </w:rPr>
                        <w:t>http://www.supernotariado.gov.co</w:t>
                      </w:r>
                    </w:hyperlink>
                    <w:r w:rsidR="007C5C3B" w:rsidRPr="008336D2">
                      <w:rPr>
                        <w:rFonts w:ascii="Arial" w:hAnsi="Arial" w:cs="Arial"/>
                        <w:color w:val="000000"/>
                        <w:sz w:val="16"/>
                        <w:szCs w:val="16"/>
                      </w:rPr>
                      <w:br/>
                    </w:r>
                    <w:r w:rsidR="007C5C3B" w:rsidRPr="008336D2">
                      <w:rPr>
                        <w:rFonts w:ascii="Arial" w:hAnsi="Arial" w:cs="Arial"/>
                        <w:color w:val="000000"/>
                        <w:sz w:val="16"/>
                        <w:szCs w:val="16"/>
                        <w:lang w:val="es-CO"/>
                      </w:rPr>
                      <w:t>correspondencia@supernotariado.gov.co</w:t>
                    </w:r>
                  </w:p>
                </w:txbxContent>
              </v:textbox>
            </v:shape>
          </w:pict>
        </mc:Fallback>
      </mc:AlternateContent>
    </w:r>
  </w:p>
  <w:p w14:paraId="728B5FDA" w14:textId="397C9D15" w:rsidR="002759D5" w:rsidRDefault="002759D5" w:rsidP="002759D5">
    <w:pPr>
      <w:pStyle w:val="Sinespaciado"/>
      <w:rPr>
        <w:rFonts w:ascii="Calibri Light" w:hAnsi="Calibri Light"/>
        <w:b/>
        <w:color w:val="A6A6A6"/>
        <w:sz w:val="20"/>
        <w:szCs w:val="20"/>
        <w:lang w:val="es-MX"/>
      </w:rPr>
    </w:pPr>
  </w:p>
  <w:p w14:paraId="4370E16C" w14:textId="6749C2BC" w:rsidR="0064472A" w:rsidRDefault="00645C83" w:rsidP="0064472A">
    <w:pPr>
      <w:pStyle w:val="Sinespaciado"/>
      <w:rPr>
        <w:rFonts w:ascii="Arial Narrow" w:hAnsi="Arial Narrow" w:cs="Arial"/>
        <w:b/>
        <w:sz w:val="18"/>
        <w:szCs w:val="18"/>
      </w:rPr>
    </w:pPr>
    <w:r>
      <w:rPr>
        <w:rFonts w:ascii="Arial Narrow" w:hAnsi="Arial Narrow" w:cs="Arial"/>
        <w:b/>
        <w:sz w:val="18"/>
        <w:szCs w:val="18"/>
      </w:rPr>
      <w:t>C</w:t>
    </w:r>
    <w:r w:rsidR="0064472A" w:rsidRPr="00BF5720">
      <w:rPr>
        <w:rFonts w:ascii="Arial Narrow" w:hAnsi="Arial Narrow" w:cs="Arial"/>
        <w:b/>
        <w:sz w:val="18"/>
        <w:szCs w:val="18"/>
      </w:rPr>
      <w:t xml:space="preserve">ódigo: </w:t>
    </w:r>
    <w:r w:rsidR="0064472A" w:rsidRPr="008B31EB">
      <w:rPr>
        <w:rFonts w:ascii="Arial Narrow" w:hAnsi="Arial Narrow" w:cs="Arial"/>
        <w:b/>
        <w:sz w:val="18"/>
        <w:szCs w:val="18"/>
      </w:rPr>
      <w:t xml:space="preserve">MP - ASPR - PO - 03 - PR </w:t>
    </w:r>
    <w:r w:rsidR="0064472A">
      <w:rPr>
        <w:rFonts w:ascii="Arial Narrow" w:hAnsi="Arial Narrow" w:cs="Arial"/>
        <w:b/>
        <w:sz w:val="18"/>
        <w:szCs w:val="18"/>
      </w:rPr>
      <w:t>–</w:t>
    </w:r>
    <w:r w:rsidR="0064472A" w:rsidRPr="008B31EB">
      <w:rPr>
        <w:rFonts w:ascii="Arial Narrow" w:hAnsi="Arial Narrow" w:cs="Arial"/>
        <w:b/>
        <w:sz w:val="18"/>
        <w:szCs w:val="18"/>
      </w:rPr>
      <w:t xml:space="preserve"> 03</w:t>
    </w:r>
    <w:r w:rsidR="0064472A">
      <w:rPr>
        <w:rFonts w:ascii="Arial Narrow" w:hAnsi="Arial Narrow" w:cs="Arial"/>
        <w:b/>
        <w:sz w:val="18"/>
        <w:szCs w:val="18"/>
      </w:rPr>
      <w:t xml:space="preserve"> – FR – 06</w:t>
    </w:r>
  </w:p>
  <w:p w14:paraId="5C84BF1B" w14:textId="77777777" w:rsidR="0064472A" w:rsidRDefault="0064472A" w:rsidP="0064472A">
    <w:pPr>
      <w:pStyle w:val="Sinespaciado"/>
      <w:rPr>
        <w:rFonts w:ascii="Arial Narrow" w:hAnsi="Arial Narrow" w:cs="Arial"/>
        <w:b/>
        <w:sz w:val="18"/>
        <w:szCs w:val="18"/>
      </w:rPr>
    </w:pPr>
    <w:r>
      <w:rPr>
        <w:rFonts w:ascii="Arial Narrow" w:hAnsi="Arial Narrow" w:cs="Arial"/>
        <w:b/>
        <w:sz w:val="18"/>
        <w:szCs w:val="18"/>
      </w:rPr>
      <w:t>Versión: 01</w:t>
    </w:r>
  </w:p>
  <w:p w14:paraId="6BA44499" w14:textId="77777777" w:rsidR="0064472A" w:rsidRPr="00A82544" w:rsidRDefault="0064472A" w:rsidP="0064472A">
    <w:pPr>
      <w:pStyle w:val="Sinespaciado"/>
      <w:rPr>
        <w:szCs w:val="16"/>
      </w:rPr>
    </w:pPr>
    <w:r w:rsidRPr="00BF5720">
      <w:rPr>
        <w:rFonts w:ascii="Arial Narrow" w:hAnsi="Arial Narrow" w:cs="Arial"/>
        <w:b/>
        <w:sz w:val="18"/>
        <w:szCs w:val="18"/>
      </w:rPr>
      <w:t xml:space="preserve">Fecha: </w:t>
    </w:r>
    <w:r>
      <w:rPr>
        <w:rFonts w:ascii="Arial Narrow" w:hAnsi="Arial Narrow" w:cs="Arial"/>
        <w:b/>
        <w:sz w:val="18"/>
        <w:szCs w:val="18"/>
      </w:rPr>
      <w:t>29</w:t>
    </w:r>
    <w:r w:rsidRPr="00BF5720">
      <w:rPr>
        <w:rFonts w:ascii="Arial Narrow" w:hAnsi="Arial Narrow" w:cs="Arial"/>
        <w:b/>
        <w:sz w:val="18"/>
        <w:szCs w:val="18"/>
      </w:rPr>
      <w:t xml:space="preserve"> - </w:t>
    </w:r>
    <w:r>
      <w:rPr>
        <w:rFonts w:ascii="Arial Narrow" w:hAnsi="Arial Narrow" w:cs="Arial"/>
        <w:b/>
        <w:sz w:val="18"/>
        <w:szCs w:val="18"/>
      </w:rPr>
      <w:t>06</w:t>
    </w:r>
    <w:r w:rsidRPr="00BF5720">
      <w:rPr>
        <w:rFonts w:ascii="Arial Narrow" w:hAnsi="Arial Narrow" w:cs="Arial"/>
        <w:b/>
        <w:sz w:val="18"/>
        <w:szCs w:val="18"/>
      </w:rPr>
      <w:t xml:space="preserve"> - </w:t>
    </w:r>
    <w:r>
      <w:rPr>
        <w:rFonts w:ascii="Arial Narrow" w:hAnsi="Arial Narrow" w:cs="Arial"/>
        <w:b/>
        <w:sz w:val="18"/>
        <w:szCs w:val="18"/>
      </w:rPr>
      <w:t>2022</w:t>
    </w:r>
  </w:p>
  <w:p w14:paraId="48FAA684" w14:textId="2DDAF189" w:rsidR="00C74144" w:rsidRPr="00A82544" w:rsidRDefault="00C74144" w:rsidP="0064472A">
    <w:pPr>
      <w:pStyle w:val="Sinespaciado"/>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3700" w14:textId="77777777" w:rsidR="0064472A" w:rsidRDefault="006447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C8DA4" w14:textId="77777777" w:rsidR="00067501" w:rsidRDefault="00067501">
      <w:r>
        <w:separator/>
      </w:r>
    </w:p>
  </w:footnote>
  <w:footnote w:type="continuationSeparator" w:id="0">
    <w:p w14:paraId="4795F59F" w14:textId="77777777" w:rsidR="00067501" w:rsidRDefault="00067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EF21" w14:textId="77777777" w:rsidR="0064472A" w:rsidRDefault="006447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AC8F" w14:textId="2672CBE0" w:rsidR="003F37D3" w:rsidRDefault="00655F2E" w:rsidP="003F37D3">
    <w:pPr>
      <w:pStyle w:val="Piedepgina"/>
      <w:tabs>
        <w:tab w:val="left" w:pos="5940"/>
      </w:tabs>
    </w:pPr>
    <w:r>
      <w:rPr>
        <w:noProof/>
        <w:lang w:val="es-CO" w:eastAsia="es-CO"/>
      </w:rPr>
      <w:drawing>
        <wp:anchor distT="0" distB="0" distL="114300" distR="114300" simplePos="0" relativeHeight="251658240" behindDoc="1" locked="0" layoutInCell="1" allowOverlap="1" wp14:anchorId="1E6687CB" wp14:editId="5E744233">
          <wp:simplePos x="0" y="0"/>
          <wp:positionH relativeFrom="column">
            <wp:posOffset>-89535</wp:posOffset>
          </wp:positionH>
          <wp:positionV relativeFrom="paragraph">
            <wp:posOffset>-148590</wp:posOffset>
          </wp:positionV>
          <wp:extent cx="1657350" cy="9194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pic:spPr>
              </pic:pic>
            </a:graphicData>
          </a:graphic>
          <wp14:sizeRelH relativeFrom="page">
            <wp14:pctWidth>0</wp14:pctWidth>
          </wp14:sizeRelH>
          <wp14:sizeRelV relativeFrom="page">
            <wp14:pctHeight>0</wp14:pctHeight>
          </wp14:sizeRelV>
        </wp:anchor>
      </w:drawing>
    </w:r>
    <w:r w:rsidR="003F37D3">
      <w:t xml:space="preserve">                                                                                       </w:t>
    </w:r>
  </w:p>
  <w:p w14:paraId="58E4DA91" w14:textId="77777777" w:rsidR="006D3AB4" w:rsidRDefault="006D3AB4" w:rsidP="001443F7">
    <w:pPr>
      <w:pStyle w:val="Piedepgina"/>
      <w:tabs>
        <w:tab w:val="left" w:pos="5940"/>
      </w:tabs>
      <w:jc w:val="center"/>
    </w:pPr>
  </w:p>
  <w:p w14:paraId="5EA1DDBE" w14:textId="77777777" w:rsidR="002C64AF" w:rsidRDefault="002C64AF" w:rsidP="001443F7">
    <w:pPr>
      <w:pStyle w:val="Piedepgina"/>
      <w:tabs>
        <w:tab w:val="left" w:pos="5940"/>
      </w:tabs>
      <w:jc w:val="center"/>
    </w:pPr>
  </w:p>
  <w:p w14:paraId="02C49F8A" w14:textId="77777777" w:rsidR="00273C80" w:rsidRPr="00F643B1" w:rsidRDefault="001443F7" w:rsidP="001443F7">
    <w:pPr>
      <w:pStyle w:val="Piedepgina"/>
      <w:tabs>
        <w:tab w:val="left" w:pos="5940"/>
      </w:tabs>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1230" w14:textId="77777777" w:rsidR="0064472A" w:rsidRDefault="006447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4630D3"/>
    <w:multiLevelType w:val="multilevel"/>
    <w:tmpl w:val="9B802B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6267C5"/>
    <w:multiLevelType w:val="hybridMultilevel"/>
    <w:tmpl w:val="95160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BA872E8"/>
    <w:multiLevelType w:val="hybridMultilevel"/>
    <w:tmpl w:val="14485B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B54245F"/>
    <w:multiLevelType w:val="hybridMultilevel"/>
    <w:tmpl w:val="EF74DD7A"/>
    <w:lvl w:ilvl="0" w:tplc="240A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9"/>
  </w:num>
  <w:num w:numId="2">
    <w:abstractNumId w:val="0"/>
  </w:num>
  <w:num w:numId="3">
    <w:abstractNumId w:val="2"/>
  </w:num>
  <w:num w:numId="4">
    <w:abstractNumId w:val="3"/>
  </w:num>
  <w:num w:numId="5">
    <w:abstractNumId w:val="8"/>
  </w:num>
  <w:num w:numId="6">
    <w:abstractNumId w:val="4"/>
  </w:num>
  <w:num w:numId="7">
    <w:abstractNumId w:val="10"/>
  </w:num>
  <w:num w:numId="8">
    <w:abstractNumId w:val="1"/>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a Marcela Bedoya Rodriguez">
    <w15:presenceInfo w15:providerId="AD" w15:userId="S-1-5-21-4043224830-1188574085-2283950874-30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17"/>
    <w:rsid w:val="000020CB"/>
    <w:rsid w:val="00005489"/>
    <w:rsid w:val="000140F0"/>
    <w:rsid w:val="00015EE6"/>
    <w:rsid w:val="000247A1"/>
    <w:rsid w:val="00024D80"/>
    <w:rsid w:val="000504D7"/>
    <w:rsid w:val="000665C4"/>
    <w:rsid w:val="00067501"/>
    <w:rsid w:val="000720C8"/>
    <w:rsid w:val="00076B6B"/>
    <w:rsid w:val="0007726E"/>
    <w:rsid w:val="0008036B"/>
    <w:rsid w:val="00080B08"/>
    <w:rsid w:val="0008169D"/>
    <w:rsid w:val="00091481"/>
    <w:rsid w:val="000949AA"/>
    <w:rsid w:val="000A03D9"/>
    <w:rsid w:val="000A10C9"/>
    <w:rsid w:val="000B3CB3"/>
    <w:rsid w:val="000D128B"/>
    <w:rsid w:val="000D12C8"/>
    <w:rsid w:val="000D2528"/>
    <w:rsid w:val="000D49E3"/>
    <w:rsid w:val="000E0D24"/>
    <w:rsid w:val="000E2F04"/>
    <w:rsid w:val="000E4998"/>
    <w:rsid w:val="000F3C88"/>
    <w:rsid w:val="00105533"/>
    <w:rsid w:val="00105769"/>
    <w:rsid w:val="00110D29"/>
    <w:rsid w:val="00113374"/>
    <w:rsid w:val="00122EA4"/>
    <w:rsid w:val="0012470A"/>
    <w:rsid w:val="00124BC7"/>
    <w:rsid w:val="001262A4"/>
    <w:rsid w:val="00130E2F"/>
    <w:rsid w:val="00137515"/>
    <w:rsid w:val="001443F7"/>
    <w:rsid w:val="00154BF9"/>
    <w:rsid w:val="00156179"/>
    <w:rsid w:val="00161B46"/>
    <w:rsid w:val="00162ED3"/>
    <w:rsid w:val="001636D7"/>
    <w:rsid w:val="00165B8D"/>
    <w:rsid w:val="00174FBE"/>
    <w:rsid w:val="00181066"/>
    <w:rsid w:val="00182D38"/>
    <w:rsid w:val="00184A0F"/>
    <w:rsid w:val="0019328D"/>
    <w:rsid w:val="0019642C"/>
    <w:rsid w:val="001A3B08"/>
    <w:rsid w:val="001A4898"/>
    <w:rsid w:val="001A6036"/>
    <w:rsid w:val="001B140E"/>
    <w:rsid w:val="001B297D"/>
    <w:rsid w:val="001C0ACB"/>
    <w:rsid w:val="001D00D3"/>
    <w:rsid w:val="001D0A45"/>
    <w:rsid w:val="001F4204"/>
    <w:rsid w:val="001F50F6"/>
    <w:rsid w:val="001F706A"/>
    <w:rsid w:val="00201621"/>
    <w:rsid w:val="0020169B"/>
    <w:rsid w:val="002230F4"/>
    <w:rsid w:val="00223A34"/>
    <w:rsid w:val="00223E57"/>
    <w:rsid w:val="00226177"/>
    <w:rsid w:val="002262D3"/>
    <w:rsid w:val="002309B0"/>
    <w:rsid w:val="002316C9"/>
    <w:rsid w:val="00233C3E"/>
    <w:rsid w:val="00242ECE"/>
    <w:rsid w:val="00273C80"/>
    <w:rsid w:val="0027481F"/>
    <w:rsid w:val="002759D5"/>
    <w:rsid w:val="00277059"/>
    <w:rsid w:val="00293317"/>
    <w:rsid w:val="002A23C2"/>
    <w:rsid w:val="002A2649"/>
    <w:rsid w:val="002A2C23"/>
    <w:rsid w:val="002A5CB4"/>
    <w:rsid w:val="002B2A5C"/>
    <w:rsid w:val="002C0B68"/>
    <w:rsid w:val="002C11CD"/>
    <w:rsid w:val="002C3F5F"/>
    <w:rsid w:val="002C64AF"/>
    <w:rsid w:val="002D3FFD"/>
    <w:rsid w:val="002E0524"/>
    <w:rsid w:val="002E0692"/>
    <w:rsid w:val="002E07A4"/>
    <w:rsid w:val="002E26B9"/>
    <w:rsid w:val="002E4AFC"/>
    <w:rsid w:val="00301763"/>
    <w:rsid w:val="00314718"/>
    <w:rsid w:val="003209B6"/>
    <w:rsid w:val="00326CFE"/>
    <w:rsid w:val="0033607E"/>
    <w:rsid w:val="003415E8"/>
    <w:rsid w:val="00342046"/>
    <w:rsid w:val="00344FB5"/>
    <w:rsid w:val="00347CB4"/>
    <w:rsid w:val="00365F62"/>
    <w:rsid w:val="00372D11"/>
    <w:rsid w:val="00375556"/>
    <w:rsid w:val="00381728"/>
    <w:rsid w:val="00387471"/>
    <w:rsid w:val="003A433A"/>
    <w:rsid w:val="003B3DBD"/>
    <w:rsid w:val="003B4680"/>
    <w:rsid w:val="003B568D"/>
    <w:rsid w:val="003C2D26"/>
    <w:rsid w:val="003D4140"/>
    <w:rsid w:val="003D7315"/>
    <w:rsid w:val="003E0723"/>
    <w:rsid w:val="003E1418"/>
    <w:rsid w:val="003E2217"/>
    <w:rsid w:val="003E4BA1"/>
    <w:rsid w:val="003E688A"/>
    <w:rsid w:val="003F37D3"/>
    <w:rsid w:val="003F3ADC"/>
    <w:rsid w:val="004045E6"/>
    <w:rsid w:val="00415E81"/>
    <w:rsid w:val="00422922"/>
    <w:rsid w:val="00422EE6"/>
    <w:rsid w:val="00423702"/>
    <w:rsid w:val="004447DB"/>
    <w:rsid w:val="00457DCE"/>
    <w:rsid w:val="00460632"/>
    <w:rsid w:val="0046284C"/>
    <w:rsid w:val="00463B43"/>
    <w:rsid w:val="00464016"/>
    <w:rsid w:val="00465518"/>
    <w:rsid w:val="004703E7"/>
    <w:rsid w:val="004808DF"/>
    <w:rsid w:val="00484573"/>
    <w:rsid w:val="00486591"/>
    <w:rsid w:val="004911EE"/>
    <w:rsid w:val="00492346"/>
    <w:rsid w:val="004A0979"/>
    <w:rsid w:val="004A0C6D"/>
    <w:rsid w:val="004A3EA3"/>
    <w:rsid w:val="004A4A18"/>
    <w:rsid w:val="004A7511"/>
    <w:rsid w:val="004B2383"/>
    <w:rsid w:val="004C13ED"/>
    <w:rsid w:val="004C19D9"/>
    <w:rsid w:val="004C32E8"/>
    <w:rsid w:val="004C6727"/>
    <w:rsid w:val="004E00A4"/>
    <w:rsid w:val="00500108"/>
    <w:rsid w:val="0050591B"/>
    <w:rsid w:val="005105A3"/>
    <w:rsid w:val="00510726"/>
    <w:rsid w:val="00514319"/>
    <w:rsid w:val="00515DF8"/>
    <w:rsid w:val="00531577"/>
    <w:rsid w:val="0054528F"/>
    <w:rsid w:val="005568DA"/>
    <w:rsid w:val="00567348"/>
    <w:rsid w:val="005712C1"/>
    <w:rsid w:val="0057738C"/>
    <w:rsid w:val="0058646A"/>
    <w:rsid w:val="005868AE"/>
    <w:rsid w:val="005950BA"/>
    <w:rsid w:val="00596705"/>
    <w:rsid w:val="005B3ACB"/>
    <w:rsid w:val="005B4368"/>
    <w:rsid w:val="005B44C4"/>
    <w:rsid w:val="005C35B0"/>
    <w:rsid w:val="005C3C8E"/>
    <w:rsid w:val="005D203E"/>
    <w:rsid w:val="005D3C0A"/>
    <w:rsid w:val="005F22F6"/>
    <w:rsid w:val="005F606B"/>
    <w:rsid w:val="005F71A7"/>
    <w:rsid w:val="006021E4"/>
    <w:rsid w:val="00613B05"/>
    <w:rsid w:val="00617860"/>
    <w:rsid w:val="00627FE2"/>
    <w:rsid w:val="006302DF"/>
    <w:rsid w:val="00630C1B"/>
    <w:rsid w:val="00633292"/>
    <w:rsid w:val="006335A5"/>
    <w:rsid w:val="00634C6B"/>
    <w:rsid w:val="00635522"/>
    <w:rsid w:val="0064073E"/>
    <w:rsid w:val="0064280F"/>
    <w:rsid w:val="0064472A"/>
    <w:rsid w:val="00645C83"/>
    <w:rsid w:val="00653054"/>
    <w:rsid w:val="00655C09"/>
    <w:rsid w:val="00655F2E"/>
    <w:rsid w:val="00657E2F"/>
    <w:rsid w:val="00667ECA"/>
    <w:rsid w:val="0067252D"/>
    <w:rsid w:val="00674AAA"/>
    <w:rsid w:val="006808E4"/>
    <w:rsid w:val="0068577D"/>
    <w:rsid w:val="006A0679"/>
    <w:rsid w:val="006A6121"/>
    <w:rsid w:val="006A74C3"/>
    <w:rsid w:val="006B2A55"/>
    <w:rsid w:val="006C03A1"/>
    <w:rsid w:val="006C04F4"/>
    <w:rsid w:val="006D28D1"/>
    <w:rsid w:val="006D3AB4"/>
    <w:rsid w:val="006E3934"/>
    <w:rsid w:val="006F7C0E"/>
    <w:rsid w:val="00700852"/>
    <w:rsid w:val="0070260A"/>
    <w:rsid w:val="00706AF6"/>
    <w:rsid w:val="00710103"/>
    <w:rsid w:val="0071309F"/>
    <w:rsid w:val="007157F8"/>
    <w:rsid w:val="00716DBB"/>
    <w:rsid w:val="00721AE7"/>
    <w:rsid w:val="007355A3"/>
    <w:rsid w:val="007465C5"/>
    <w:rsid w:val="00747270"/>
    <w:rsid w:val="00754711"/>
    <w:rsid w:val="00754E3A"/>
    <w:rsid w:val="007608C0"/>
    <w:rsid w:val="00760B8A"/>
    <w:rsid w:val="00762AA1"/>
    <w:rsid w:val="00766E02"/>
    <w:rsid w:val="00771177"/>
    <w:rsid w:val="00771448"/>
    <w:rsid w:val="00772D03"/>
    <w:rsid w:val="00777D74"/>
    <w:rsid w:val="00785F40"/>
    <w:rsid w:val="007868D2"/>
    <w:rsid w:val="007920C0"/>
    <w:rsid w:val="0079682B"/>
    <w:rsid w:val="007A03C4"/>
    <w:rsid w:val="007A0987"/>
    <w:rsid w:val="007A0DF3"/>
    <w:rsid w:val="007A638B"/>
    <w:rsid w:val="007A645E"/>
    <w:rsid w:val="007A6850"/>
    <w:rsid w:val="007A79E3"/>
    <w:rsid w:val="007B2921"/>
    <w:rsid w:val="007C0E98"/>
    <w:rsid w:val="007C5C3B"/>
    <w:rsid w:val="007D23C4"/>
    <w:rsid w:val="007E4293"/>
    <w:rsid w:val="008101F8"/>
    <w:rsid w:val="00816894"/>
    <w:rsid w:val="00817DFF"/>
    <w:rsid w:val="00821D12"/>
    <w:rsid w:val="008336D2"/>
    <w:rsid w:val="00836743"/>
    <w:rsid w:val="0084049D"/>
    <w:rsid w:val="00841012"/>
    <w:rsid w:val="008466DA"/>
    <w:rsid w:val="00854ABE"/>
    <w:rsid w:val="00871730"/>
    <w:rsid w:val="008732C2"/>
    <w:rsid w:val="00874233"/>
    <w:rsid w:val="0087574D"/>
    <w:rsid w:val="008817A6"/>
    <w:rsid w:val="00886598"/>
    <w:rsid w:val="00893208"/>
    <w:rsid w:val="00893ECA"/>
    <w:rsid w:val="008962C1"/>
    <w:rsid w:val="008A2385"/>
    <w:rsid w:val="008A548A"/>
    <w:rsid w:val="008B0534"/>
    <w:rsid w:val="008B40E2"/>
    <w:rsid w:val="008B6045"/>
    <w:rsid w:val="008C5593"/>
    <w:rsid w:val="008D2A22"/>
    <w:rsid w:val="008D430C"/>
    <w:rsid w:val="008D4F53"/>
    <w:rsid w:val="008E0C56"/>
    <w:rsid w:val="008E3145"/>
    <w:rsid w:val="008E5B1F"/>
    <w:rsid w:val="008E5E99"/>
    <w:rsid w:val="008F5B6D"/>
    <w:rsid w:val="008F6DED"/>
    <w:rsid w:val="00906495"/>
    <w:rsid w:val="00907B31"/>
    <w:rsid w:val="00910862"/>
    <w:rsid w:val="0091295E"/>
    <w:rsid w:val="0091414C"/>
    <w:rsid w:val="009217C2"/>
    <w:rsid w:val="009279A7"/>
    <w:rsid w:val="009314FA"/>
    <w:rsid w:val="00932370"/>
    <w:rsid w:val="009368DD"/>
    <w:rsid w:val="009375EC"/>
    <w:rsid w:val="009379DF"/>
    <w:rsid w:val="00953407"/>
    <w:rsid w:val="00954433"/>
    <w:rsid w:val="00957A57"/>
    <w:rsid w:val="00961820"/>
    <w:rsid w:val="009647D0"/>
    <w:rsid w:val="00964FD4"/>
    <w:rsid w:val="009719F2"/>
    <w:rsid w:val="00975144"/>
    <w:rsid w:val="00980854"/>
    <w:rsid w:val="00981112"/>
    <w:rsid w:val="0099023F"/>
    <w:rsid w:val="0099316C"/>
    <w:rsid w:val="009934AB"/>
    <w:rsid w:val="00996B9B"/>
    <w:rsid w:val="009A0EC7"/>
    <w:rsid w:val="009A54B3"/>
    <w:rsid w:val="009A5DDF"/>
    <w:rsid w:val="009A5DE8"/>
    <w:rsid w:val="009C0E1C"/>
    <w:rsid w:val="009C15F8"/>
    <w:rsid w:val="009C2683"/>
    <w:rsid w:val="009C3CFF"/>
    <w:rsid w:val="009C5968"/>
    <w:rsid w:val="009D5F15"/>
    <w:rsid w:val="009E7415"/>
    <w:rsid w:val="009F22D8"/>
    <w:rsid w:val="00A04FDC"/>
    <w:rsid w:val="00A151AA"/>
    <w:rsid w:val="00A2124A"/>
    <w:rsid w:val="00A22F63"/>
    <w:rsid w:val="00A23A04"/>
    <w:rsid w:val="00A24F4B"/>
    <w:rsid w:val="00A3500E"/>
    <w:rsid w:val="00A3759E"/>
    <w:rsid w:val="00A4549B"/>
    <w:rsid w:val="00A470CA"/>
    <w:rsid w:val="00A4714F"/>
    <w:rsid w:val="00A475EF"/>
    <w:rsid w:val="00A512FF"/>
    <w:rsid w:val="00A549C9"/>
    <w:rsid w:val="00A568D1"/>
    <w:rsid w:val="00A72D0B"/>
    <w:rsid w:val="00A74F85"/>
    <w:rsid w:val="00A82544"/>
    <w:rsid w:val="00A84F8F"/>
    <w:rsid w:val="00A911C9"/>
    <w:rsid w:val="00A9185C"/>
    <w:rsid w:val="00A94EA9"/>
    <w:rsid w:val="00A96867"/>
    <w:rsid w:val="00AA6304"/>
    <w:rsid w:val="00AA70C7"/>
    <w:rsid w:val="00AB2948"/>
    <w:rsid w:val="00AB52A7"/>
    <w:rsid w:val="00AD090C"/>
    <w:rsid w:val="00AD51F2"/>
    <w:rsid w:val="00AE3575"/>
    <w:rsid w:val="00AE43A9"/>
    <w:rsid w:val="00AE7C59"/>
    <w:rsid w:val="00AF1E48"/>
    <w:rsid w:val="00B021E2"/>
    <w:rsid w:val="00B30F01"/>
    <w:rsid w:val="00B360EE"/>
    <w:rsid w:val="00B53FEB"/>
    <w:rsid w:val="00B66A30"/>
    <w:rsid w:val="00B845EC"/>
    <w:rsid w:val="00B86664"/>
    <w:rsid w:val="00B870CC"/>
    <w:rsid w:val="00B87D39"/>
    <w:rsid w:val="00BB32BA"/>
    <w:rsid w:val="00BB3E1F"/>
    <w:rsid w:val="00BE4F73"/>
    <w:rsid w:val="00C00D97"/>
    <w:rsid w:val="00C11822"/>
    <w:rsid w:val="00C15E2A"/>
    <w:rsid w:val="00C160A2"/>
    <w:rsid w:val="00C26551"/>
    <w:rsid w:val="00C30099"/>
    <w:rsid w:val="00C36C01"/>
    <w:rsid w:val="00C424E9"/>
    <w:rsid w:val="00C50216"/>
    <w:rsid w:val="00C531C4"/>
    <w:rsid w:val="00C5628F"/>
    <w:rsid w:val="00C74144"/>
    <w:rsid w:val="00C74AFD"/>
    <w:rsid w:val="00C74B26"/>
    <w:rsid w:val="00C75C37"/>
    <w:rsid w:val="00C768CE"/>
    <w:rsid w:val="00C96C43"/>
    <w:rsid w:val="00CA02F7"/>
    <w:rsid w:val="00CA0ED4"/>
    <w:rsid w:val="00CA593B"/>
    <w:rsid w:val="00CB0B3D"/>
    <w:rsid w:val="00CB4E1F"/>
    <w:rsid w:val="00CC4717"/>
    <w:rsid w:val="00CC5480"/>
    <w:rsid w:val="00CD13DA"/>
    <w:rsid w:val="00CE5F39"/>
    <w:rsid w:val="00CF0359"/>
    <w:rsid w:val="00CF0AC4"/>
    <w:rsid w:val="00CF19D8"/>
    <w:rsid w:val="00CF35F4"/>
    <w:rsid w:val="00CF6C8B"/>
    <w:rsid w:val="00D032FC"/>
    <w:rsid w:val="00D20870"/>
    <w:rsid w:val="00D2258F"/>
    <w:rsid w:val="00D25209"/>
    <w:rsid w:val="00D31AAC"/>
    <w:rsid w:val="00D42E45"/>
    <w:rsid w:val="00D51EE5"/>
    <w:rsid w:val="00D6463D"/>
    <w:rsid w:val="00D67290"/>
    <w:rsid w:val="00D716FD"/>
    <w:rsid w:val="00D71AE4"/>
    <w:rsid w:val="00D7276D"/>
    <w:rsid w:val="00DA1E30"/>
    <w:rsid w:val="00DA798F"/>
    <w:rsid w:val="00DB39C2"/>
    <w:rsid w:val="00DB65C8"/>
    <w:rsid w:val="00DC16DE"/>
    <w:rsid w:val="00DD040D"/>
    <w:rsid w:val="00DD27B9"/>
    <w:rsid w:val="00DD35A3"/>
    <w:rsid w:val="00DE5E31"/>
    <w:rsid w:val="00E00A66"/>
    <w:rsid w:val="00E03ED2"/>
    <w:rsid w:val="00E13055"/>
    <w:rsid w:val="00E17D70"/>
    <w:rsid w:val="00E23B9B"/>
    <w:rsid w:val="00E25064"/>
    <w:rsid w:val="00E373EA"/>
    <w:rsid w:val="00E439E8"/>
    <w:rsid w:val="00E5112C"/>
    <w:rsid w:val="00E54FAE"/>
    <w:rsid w:val="00E74601"/>
    <w:rsid w:val="00E74E24"/>
    <w:rsid w:val="00E90620"/>
    <w:rsid w:val="00E91053"/>
    <w:rsid w:val="00E91894"/>
    <w:rsid w:val="00EA2D41"/>
    <w:rsid w:val="00EA745B"/>
    <w:rsid w:val="00EB3303"/>
    <w:rsid w:val="00EB350D"/>
    <w:rsid w:val="00EB5558"/>
    <w:rsid w:val="00EC4093"/>
    <w:rsid w:val="00EC5131"/>
    <w:rsid w:val="00EC6C93"/>
    <w:rsid w:val="00ED489C"/>
    <w:rsid w:val="00ED670E"/>
    <w:rsid w:val="00EE01DE"/>
    <w:rsid w:val="00EE5351"/>
    <w:rsid w:val="00EF4631"/>
    <w:rsid w:val="00EF577A"/>
    <w:rsid w:val="00EF5F7E"/>
    <w:rsid w:val="00F022AB"/>
    <w:rsid w:val="00F065A0"/>
    <w:rsid w:val="00F11603"/>
    <w:rsid w:val="00F16C38"/>
    <w:rsid w:val="00F176EE"/>
    <w:rsid w:val="00F23055"/>
    <w:rsid w:val="00F276E6"/>
    <w:rsid w:val="00F35409"/>
    <w:rsid w:val="00F369E7"/>
    <w:rsid w:val="00F41485"/>
    <w:rsid w:val="00F42B04"/>
    <w:rsid w:val="00F47D01"/>
    <w:rsid w:val="00F47EE8"/>
    <w:rsid w:val="00F57296"/>
    <w:rsid w:val="00F57BF7"/>
    <w:rsid w:val="00F57EFC"/>
    <w:rsid w:val="00F62DED"/>
    <w:rsid w:val="00F63ABC"/>
    <w:rsid w:val="00F643B1"/>
    <w:rsid w:val="00F725D9"/>
    <w:rsid w:val="00F85523"/>
    <w:rsid w:val="00F870FB"/>
    <w:rsid w:val="00F91D4D"/>
    <w:rsid w:val="00F95903"/>
    <w:rsid w:val="00FA3CCB"/>
    <w:rsid w:val="00FB05CC"/>
    <w:rsid w:val="00FB56BD"/>
    <w:rsid w:val="00FD7777"/>
    <w:rsid w:val="00FE092C"/>
    <w:rsid w:val="00FE1E09"/>
    <w:rsid w:val="00FF13E1"/>
    <w:rsid w:val="00FF26ED"/>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9"/>
    </o:shapedefaults>
    <o:shapelayout v:ext="edit">
      <o:idmap v:ext="edit" data="1"/>
    </o:shapelayout>
  </w:shapeDefaults>
  <w:decimalSymbol w:val=","/>
  <w:listSeparator w:val=","/>
  <w14:docId w14:val="07B74A33"/>
  <w15:docId w15:val="{77A407AD-1840-4998-B3B4-512F206A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rsid w:val="00415E81"/>
    <w:pPr>
      <w:jc w:val="both"/>
    </w:pPr>
    <w:rPr>
      <w:rFonts w:ascii="Arial" w:hAnsi="Arial" w:cs="Arial"/>
      <w:sz w:val="28"/>
      <w:lang w:val="es-CO"/>
    </w:rPr>
  </w:style>
  <w:style w:type="paragraph" w:styleId="Encabezado">
    <w:name w:val="header"/>
    <w:basedOn w:val="Normal"/>
    <w:rsid w:val="00273C80"/>
    <w:pPr>
      <w:tabs>
        <w:tab w:val="center" w:pos="4252"/>
        <w:tab w:val="right" w:pos="8504"/>
      </w:tabs>
    </w:pPr>
  </w:style>
  <w:style w:type="paragraph" w:styleId="Piedepgina">
    <w:name w:val="footer"/>
    <w:basedOn w:val="Normal"/>
    <w:link w:val="PiedepginaCar"/>
    <w:rsid w:val="00273C80"/>
    <w:pPr>
      <w:tabs>
        <w:tab w:val="center" w:pos="4252"/>
        <w:tab w:val="right" w:pos="8504"/>
      </w:tabs>
    </w:pPr>
  </w:style>
  <w:style w:type="table" w:styleId="Tablaconcuadrcula">
    <w:name w:val="Table Grid"/>
    <w:basedOn w:val="Tablanormal"/>
    <w:uiPriority w:val="59"/>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basedOn w:val="Normal"/>
    <w:uiPriority w:val="34"/>
    <w:qFormat/>
    <w:rsid w:val="009647D0"/>
    <w:pPr>
      <w:ind w:left="720"/>
      <w:contextualSpacing/>
    </w:pPr>
    <w:rPr>
      <w:sz w:val="20"/>
      <w:szCs w:val="20"/>
    </w:rPr>
  </w:style>
  <w:style w:type="paragraph" w:customStyle="1" w:styleId="Default">
    <w:name w:val="Default"/>
    <w:rsid w:val="009647D0"/>
    <w:pPr>
      <w:autoSpaceDE w:val="0"/>
      <w:autoSpaceDN w:val="0"/>
      <w:adjustRightInd w:val="0"/>
    </w:pPr>
    <w:rPr>
      <w:rFonts w:ascii="Arial" w:eastAsia="Calibri" w:hAnsi="Arial" w:cs="Arial"/>
      <w:color w:val="000000"/>
      <w:sz w:val="24"/>
      <w:szCs w:val="24"/>
    </w:rPr>
  </w:style>
  <w:style w:type="paragraph" w:styleId="Sinespaciado">
    <w:name w:val="No Spacing"/>
    <w:link w:val="SinespaciadoCar"/>
    <w:uiPriority w:val="1"/>
    <w:qFormat/>
    <w:rsid w:val="002759D5"/>
    <w:rPr>
      <w:rFonts w:ascii="Calibri" w:eastAsia="Calibri" w:hAnsi="Calibri"/>
      <w:sz w:val="22"/>
      <w:szCs w:val="22"/>
      <w:lang w:eastAsia="en-US"/>
    </w:rPr>
  </w:style>
  <w:style w:type="character" w:customStyle="1" w:styleId="PiedepginaCar">
    <w:name w:val="Pie de página Car"/>
    <w:link w:val="Piedepgina"/>
    <w:rsid w:val="006D3AB4"/>
    <w:rPr>
      <w:sz w:val="24"/>
      <w:szCs w:val="24"/>
      <w:lang w:val="es-ES" w:eastAsia="es-ES"/>
    </w:rPr>
  </w:style>
  <w:style w:type="character" w:customStyle="1" w:styleId="SinespaciadoCar">
    <w:name w:val="Sin espaciado Car"/>
    <w:link w:val="Sinespaciado"/>
    <w:uiPriority w:val="1"/>
    <w:rsid w:val="005712C1"/>
    <w:rPr>
      <w:rFonts w:ascii="Calibri" w:eastAsia="Calibri" w:hAnsi="Calibri"/>
      <w:sz w:val="22"/>
      <w:szCs w:val="22"/>
      <w:lang w:eastAsia="en-US"/>
    </w:rPr>
  </w:style>
  <w:style w:type="paragraph" w:styleId="Textodeglobo">
    <w:name w:val="Balloon Text"/>
    <w:basedOn w:val="Normal"/>
    <w:link w:val="TextodegloboCar"/>
    <w:semiHidden/>
    <w:unhideWhenUsed/>
    <w:rsid w:val="00C15E2A"/>
    <w:rPr>
      <w:rFonts w:ascii="Tahoma" w:hAnsi="Tahoma" w:cs="Tahoma"/>
      <w:sz w:val="16"/>
      <w:szCs w:val="16"/>
    </w:rPr>
  </w:style>
  <w:style w:type="character" w:customStyle="1" w:styleId="TextodegloboCar">
    <w:name w:val="Texto de globo Car"/>
    <w:basedOn w:val="Fuentedeprrafopredeter"/>
    <w:link w:val="Textodeglobo"/>
    <w:semiHidden/>
    <w:rsid w:val="00C15E2A"/>
    <w:rPr>
      <w:rFonts w:ascii="Tahoma" w:hAnsi="Tahoma" w:cs="Tahoma"/>
      <w:sz w:val="16"/>
      <w:szCs w:val="16"/>
      <w:lang w:val="es-ES" w:eastAsia="es-ES"/>
    </w:rPr>
  </w:style>
  <w:style w:type="character" w:styleId="Refdecomentario">
    <w:name w:val="annotation reference"/>
    <w:basedOn w:val="Fuentedeprrafopredeter"/>
    <w:semiHidden/>
    <w:unhideWhenUsed/>
    <w:rsid w:val="00326CFE"/>
    <w:rPr>
      <w:sz w:val="16"/>
      <w:szCs w:val="16"/>
    </w:rPr>
  </w:style>
  <w:style w:type="paragraph" w:styleId="Textocomentario">
    <w:name w:val="annotation text"/>
    <w:basedOn w:val="Normal"/>
    <w:link w:val="TextocomentarioCar"/>
    <w:semiHidden/>
    <w:unhideWhenUsed/>
    <w:rsid w:val="00326CFE"/>
    <w:rPr>
      <w:sz w:val="20"/>
      <w:szCs w:val="20"/>
    </w:rPr>
  </w:style>
  <w:style w:type="character" w:customStyle="1" w:styleId="TextocomentarioCar">
    <w:name w:val="Texto comentario Car"/>
    <w:basedOn w:val="Fuentedeprrafopredeter"/>
    <w:link w:val="Textocomentario"/>
    <w:semiHidden/>
    <w:rsid w:val="00326CFE"/>
    <w:rPr>
      <w:lang w:val="es-ES" w:eastAsia="es-ES"/>
    </w:rPr>
  </w:style>
  <w:style w:type="paragraph" w:styleId="Asuntodelcomentario">
    <w:name w:val="annotation subject"/>
    <w:basedOn w:val="Textocomentario"/>
    <w:next w:val="Textocomentario"/>
    <w:link w:val="AsuntodelcomentarioCar"/>
    <w:semiHidden/>
    <w:unhideWhenUsed/>
    <w:rsid w:val="00326CFE"/>
    <w:rPr>
      <w:b/>
      <w:bCs/>
    </w:rPr>
  </w:style>
  <w:style w:type="character" w:customStyle="1" w:styleId="AsuntodelcomentarioCar">
    <w:name w:val="Asunto del comentario Car"/>
    <w:basedOn w:val="TextocomentarioCar"/>
    <w:link w:val="Asuntodelcomentario"/>
    <w:semiHidden/>
    <w:rsid w:val="00326CF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884605223">
      <w:bodyDiv w:val="1"/>
      <w:marLeft w:val="0"/>
      <w:marRight w:val="0"/>
      <w:marTop w:val="0"/>
      <w:marBottom w:val="0"/>
      <w:divBdr>
        <w:top w:val="none" w:sz="0" w:space="0" w:color="auto"/>
        <w:left w:val="none" w:sz="0" w:space="0" w:color="auto"/>
        <w:bottom w:val="none" w:sz="0" w:space="0" w:color="auto"/>
        <w:right w:val="none" w:sz="0" w:space="0" w:color="auto"/>
      </w:divBdr>
      <w:divsChild>
        <w:div w:id="471218174">
          <w:marLeft w:val="0"/>
          <w:marRight w:val="0"/>
          <w:marTop w:val="0"/>
          <w:marBottom w:val="0"/>
          <w:divBdr>
            <w:top w:val="none" w:sz="0" w:space="0" w:color="auto"/>
            <w:left w:val="none" w:sz="0" w:space="0" w:color="auto"/>
            <w:bottom w:val="none" w:sz="0" w:space="0" w:color="auto"/>
            <w:right w:val="none" w:sz="0" w:space="0" w:color="auto"/>
          </w:divBdr>
        </w:div>
      </w:divsChild>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1133135413">
      <w:bodyDiv w:val="1"/>
      <w:marLeft w:val="0"/>
      <w:marRight w:val="0"/>
      <w:marTop w:val="0"/>
      <w:marBottom w:val="0"/>
      <w:divBdr>
        <w:top w:val="none" w:sz="0" w:space="0" w:color="auto"/>
        <w:left w:val="none" w:sz="0" w:space="0" w:color="auto"/>
        <w:bottom w:val="none" w:sz="0" w:space="0" w:color="auto"/>
        <w:right w:val="none" w:sz="0" w:space="0" w:color="auto"/>
      </w:divBdr>
      <w:divsChild>
        <w:div w:id="1040979464">
          <w:marLeft w:val="0"/>
          <w:marRight w:val="0"/>
          <w:marTop w:val="0"/>
          <w:marBottom w:val="0"/>
          <w:divBdr>
            <w:top w:val="none" w:sz="0" w:space="0" w:color="auto"/>
            <w:left w:val="none" w:sz="0" w:space="0" w:color="auto"/>
            <w:bottom w:val="none" w:sz="0" w:space="0" w:color="auto"/>
            <w:right w:val="none" w:sz="0" w:space="0" w:color="auto"/>
          </w:divBdr>
        </w:div>
      </w:divsChild>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435980478">
      <w:bodyDiv w:val="1"/>
      <w:marLeft w:val="0"/>
      <w:marRight w:val="0"/>
      <w:marTop w:val="0"/>
      <w:marBottom w:val="0"/>
      <w:divBdr>
        <w:top w:val="none" w:sz="0" w:space="0" w:color="auto"/>
        <w:left w:val="none" w:sz="0" w:space="0" w:color="auto"/>
        <w:bottom w:val="none" w:sz="0" w:space="0" w:color="auto"/>
        <w:right w:val="none" w:sz="0" w:space="0" w:color="auto"/>
      </w:divBdr>
    </w:div>
    <w:div w:id="1463112654">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 w:id="2018531742">
      <w:bodyDiv w:val="1"/>
      <w:marLeft w:val="0"/>
      <w:marRight w:val="0"/>
      <w:marTop w:val="0"/>
      <w:marBottom w:val="0"/>
      <w:divBdr>
        <w:top w:val="none" w:sz="0" w:space="0" w:color="auto"/>
        <w:left w:val="none" w:sz="0" w:space="0" w:color="auto"/>
        <w:bottom w:val="none" w:sz="0" w:space="0" w:color="auto"/>
        <w:right w:val="none" w:sz="0" w:space="0" w:color="auto"/>
      </w:divBdr>
      <w:divsChild>
        <w:div w:id="1821997464">
          <w:marLeft w:val="0"/>
          <w:marRight w:val="0"/>
          <w:marTop w:val="0"/>
          <w:marBottom w:val="0"/>
          <w:divBdr>
            <w:top w:val="none" w:sz="0" w:space="0" w:color="auto"/>
            <w:left w:val="none" w:sz="0" w:space="0" w:color="auto"/>
            <w:bottom w:val="none" w:sz="0" w:space="0" w:color="auto"/>
            <w:right w:val="none" w:sz="0" w:space="0" w:color="auto"/>
          </w:divBdr>
        </w:div>
      </w:divsChild>
    </w:div>
    <w:div w:id="2140372477">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7035</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creator>PUBLICACIONES</dc:creator>
  <cp:lastModifiedBy>Heyner Carrillo Romero</cp:lastModifiedBy>
  <cp:revision>26</cp:revision>
  <cp:lastPrinted>2012-11-19T20:13:00Z</cp:lastPrinted>
  <dcterms:created xsi:type="dcterms:W3CDTF">2021-11-14T14:37:00Z</dcterms:created>
  <dcterms:modified xsi:type="dcterms:W3CDTF">2023-02-13T20:21:00Z</dcterms:modified>
</cp:coreProperties>
</file>