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44" w:rsidRDefault="00126444" w:rsidP="00126444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CC7D2F" w:rsidRPr="009A2F76" w:rsidRDefault="00F52844" w:rsidP="00126444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A2F76">
        <w:rPr>
          <w:rFonts w:ascii="Arial" w:hAnsi="Arial" w:cs="Arial"/>
          <w:color w:val="000000" w:themeColor="text1"/>
        </w:rPr>
        <w:t xml:space="preserve"> AUTO DE INDAGACIÓN PRELIMINAR</w:t>
      </w:r>
      <w:r w:rsidR="00FB478E" w:rsidRPr="009A2F76">
        <w:rPr>
          <w:rFonts w:ascii="Arial" w:hAnsi="Arial" w:cs="Arial"/>
          <w:color w:val="000000" w:themeColor="text1"/>
        </w:rPr>
        <w:t>.</w:t>
      </w:r>
    </w:p>
    <w:p w:rsidR="00CC7D2F" w:rsidRDefault="00CC7D2F" w:rsidP="00126444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9A2F76">
        <w:rPr>
          <w:rFonts w:ascii="Arial" w:hAnsi="Arial" w:cs="Arial"/>
          <w:color w:val="000000" w:themeColor="text1"/>
        </w:rPr>
        <w:t xml:space="preserve">BOGOTÁ D.C. </w:t>
      </w:r>
    </w:p>
    <w:p w:rsidR="00126444" w:rsidRDefault="00126444" w:rsidP="00CC7D2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26444" w:rsidTr="00126444">
        <w:tc>
          <w:tcPr>
            <w:tcW w:w="4489" w:type="dxa"/>
          </w:tcPr>
          <w:p w:rsidR="00126444" w:rsidRDefault="00126444" w:rsidP="00CC7D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color w:val="000000" w:themeColor="text1"/>
              </w:rPr>
              <w:t>DECISION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489" w:type="dxa"/>
          </w:tcPr>
          <w:p w:rsidR="00126444" w:rsidRDefault="00126444" w:rsidP="00CC7D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color w:val="000000" w:themeColor="text1"/>
              </w:rPr>
              <w:t>INDAGACION PRELIMINAR</w:t>
            </w:r>
          </w:p>
        </w:tc>
      </w:tr>
      <w:tr w:rsidR="00126444" w:rsidTr="00D47E06">
        <w:tc>
          <w:tcPr>
            <w:tcW w:w="8978" w:type="dxa"/>
            <w:gridSpan w:val="2"/>
          </w:tcPr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Style w:val="SubttuloCar"/>
                <w:rFonts w:ascii="Arial" w:hAnsi="Arial" w:cs="Arial"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>EXPEDIENTE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(Número de expediente según asignación por reparto –tamaño de fuente 16)</w:t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-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(colocar año en número)</w:t>
            </w:r>
          </w:p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Style w:val="SubttuloCar"/>
                <w:rFonts w:ascii="Arial" w:hAnsi="Arial" w:cs="Arial"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iCs/>
                <w:color w:val="000000" w:themeColor="text1"/>
              </w:rPr>
              <w:t>RADICADO                       :</w:t>
            </w:r>
            <w:r w:rsidRPr="009A2F76">
              <w:rPr>
                <w:rStyle w:val="SubttuloCar"/>
                <w:rFonts w:ascii="Arial" w:hAnsi="Arial" w:cs="Arial"/>
                <w:iCs w:val="0"/>
                <w:color w:val="000000" w:themeColor="text1"/>
              </w:rPr>
              <w:t>XXXXXX</w:t>
            </w:r>
          </w:p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Style w:val="SubttuloCar"/>
                <w:rFonts w:ascii="Arial" w:hAnsi="Arial" w:cs="Arial"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>DEPENDENCIA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(Indicar la dependencia de la SNR, en caso de tratarse de una oficina de registro señalarlo con la sigla ORIP con la cita del circulo registral respectivo)</w:t>
            </w:r>
          </w:p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Style w:val="SubttuloCar"/>
                <w:rFonts w:ascii="Arial" w:hAnsi="Arial" w:cs="Arial"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>QUEJA/INFORME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(Citar el nombre del autor que formula la queja. En los casos de informes se entenderá como tal el emitido por servidor público en ejercicio y con ocasión de sus funciones, por lo cual sólo se debe citar el cargo y la entidad, evitando mencionar el nombre de la persona natural que la encarna)</w:t>
            </w:r>
          </w:p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Style w:val="SubttuloCar"/>
                <w:rFonts w:ascii="Arial" w:hAnsi="Arial" w:cs="Arial"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>INDAGADO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: EN AVERIGUACION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(No obstante, si de la noticia de queja o del informe se tiene el dato puntual del presunto autor, se debe expresar el nombre concreto)</w:t>
            </w:r>
          </w:p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Style w:val="SubttuloCar"/>
                <w:rFonts w:ascii="Arial" w:hAnsi="Arial" w:cs="Arial"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>FECHA DE LA QUEJA / INFORME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: 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(Indicar en formato DD/MM/AA)</w:t>
            </w:r>
          </w:p>
          <w:p w:rsidR="00126444" w:rsidRPr="009A2F76" w:rsidRDefault="00126444" w:rsidP="0012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outlineLvl w:val="5"/>
              <w:rPr>
                <w:rFonts w:ascii="Arial" w:hAnsi="Arial" w:cs="Arial"/>
                <w:bCs/>
                <w:color w:val="000000" w:themeColor="text1"/>
              </w:rPr>
            </w:pP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>FECHA DE HECHOS</w:t>
            </w:r>
            <w:r w:rsidRPr="009A2F76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A2F76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9A2F76">
              <w:rPr>
                <w:rStyle w:val="SubttuloCar"/>
                <w:rFonts w:ascii="Arial" w:hAnsi="Arial" w:cs="Arial"/>
                <w:color w:val="000000" w:themeColor="text1"/>
              </w:rPr>
              <w:t>(Indicar en formato DD/MM/AA   en caso de ser varios eventos durante un periodo citar  DD/MM/AA   al  DD/MM/AA    En ausencia de dato colocar POR DETERMINAR)</w:t>
            </w:r>
          </w:p>
          <w:p w:rsidR="00126444" w:rsidRDefault="00126444" w:rsidP="00CC7D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A2F76">
        <w:rPr>
          <w:rFonts w:ascii="Arial" w:hAnsi="Arial" w:cs="Arial"/>
          <w:b/>
          <w:bCs/>
          <w:color w:val="000000" w:themeColor="text1"/>
        </w:rPr>
        <w:t xml:space="preserve">COMPETENCIA </w:t>
      </w: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2F76">
        <w:rPr>
          <w:rFonts w:ascii="Arial" w:hAnsi="Arial" w:cs="Arial"/>
          <w:color w:val="000000" w:themeColor="text1"/>
        </w:rPr>
        <w:t>El (La) Jefe de la Oficina de Control Disciplinario Interno de la Superintendencia de Notariado y Registro, en atención a la competencia establecida en los artículos 2, 67 y 76 de la Ley 734 de 2002, artículo 18 del Decreto 2723 de 2014, procede a ordenar el inicio de la indagación preliminar establecida en el Título IX, capítulo primero, artículo 150 de la Ley 734 de 2002,</w:t>
      </w:r>
      <w:r w:rsidRPr="009A2F76">
        <w:rPr>
          <w:rFonts w:ascii="Arial" w:hAnsi="Arial" w:cs="Arial"/>
          <w:bCs/>
          <w:color w:val="000000" w:themeColor="text1"/>
        </w:rPr>
        <w:t xml:space="preserve"> </w:t>
      </w:r>
      <w:r w:rsidRPr="009A2F76">
        <w:rPr>
          <w:rFonts w:ascii="Arial" w:hAnsi="Arial" w:cs="Arial"/>
          <w:color w:val="000000" w:themeColor="text1"/>
        </w:rPr>
        <w:t>previos los siguientes:</w:t>
      </w:r>
    </w:p>
    <w:p w:rsidR="00CC7D2F" w:rsidRPr="009A2F76" w:rsidRDefault="00CC7D2F" w:rsidP="00CC7D2F">
      <w:pPr>
        <w:spacing w:line="276" w:lineRule="auto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9A2F76">
        <w:rPr>
          <w:rFonts w:ascii="Arial" w:hAnsi="Arial" w:cs="Arial"/>
          <w:b/>
          <w:color w:val="000000" w:themeColor="text1"/>
        </w:rPr>
        <w:t>LA QUEJA / EL INFORME</w:t>
      </w: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pStyle w:val="PreformattedText"/>
        <w:jc w:val="both"/>
        <w:rPr>
          <w:rFonts w:ascii="Arial" w:hAnsi="Arial" w:cs="Arial"/>
          <w:bCs/>
          <w:color w:val="000000" w:themeColor="text1"/>
          <w:sz w:val="28"/>
          <w:szCs w:val="28"/>
          <w:lang w:val="es-CO"/>
        </w:rPr>
      </w:pPr>
      <w:r w:rsidRPr="009A2F76">
        <w:rPr>
          <w:rStyle w:val="SubttuloCar"/>
          <w:rFonts w:ascii="Arial" w:eastAsia="AR PL SungtiL GB" w:hAnsi="Arial" w:cs="Arial"/>
          <w:color w:val="000000" w:themeColor="text1"/>
          <w:sz w:val="28"/>
          <w:szCs w:val="28"/>
        </w:rPr>
        <w:t xml:space="preserve">Citar de manera puntual, el escrito con el cual se da a conocer para competencia de </w:t>
      </w:r>
      <w:r w:rsidRPr="009A2F76">
        <w:rPr>
          <w:rStyle w:val="SubttuloCar"/>
          <w:rFonts w:ascii="Arial" w:eastAsia="AR PL SungtiL GB" w:hAnsi="Arial" w:cs="Arial"/>
          <w:color w:val="000000" w:themeColor="text1"/>
          <w:sz w:val="28"/>
          <w:szCs w:val="28"/>
        </w:rPr>
        <w:lastRenderedPageBreak/>
        <w:t>la OCDI la situación presuntamente irregular, indicando el autor de la noticia o el informe, bajo los parámetros señalados en el encabezado e indicar la dependencia en donde se concretan los hechos</w:t>
      </w:r>
      <w:r w:rsidRPr="009A2F76">
        <w:rPr>
          <w:rFonts w:ascii="Arial" w:hAnsi="Arial" w:cs="Arial"/>
          <w:bCs/>
          <w:color w:val="000000" w:themeColor="text1"/>
          <w:sz w:val="28"/>
          <w:szCs w:val="28"/>
          <w:lang w:val="es-CO"/>
        </w:rPr>
        <w:t>.</w:t>
      </w:r>
    </w:p>
    <w:p w:rsidR="00CC7D2F" w:rsidRPr="009A2F76" w:rsidRDefault="00CC7D2F" w:rsidP="00CC7D2F">
      <w:pPr>
        <w:pStyle w:val="PreformattedText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CO"/>
        </w:rPr>
      </w:pPr>
    </w:p>
    <w:p w:rsidR="00CC7D2F" w:rsidRPr="009A2F76" w:rsidRDefault="00CC7D2F" w:rsidP="00CC7D2F">
      <w:pPr>
        <w:pStyle w:val="PreformattedText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CO"/>
        </w:rPr>
      </w:pP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9A2F76">
        <w:rPr>
          <w:rFonts w:ascii="Arial" w:hAnsi="Arial" w:cs="Arial"/>
          <w:b/>
          <w:color w:val="000000" w:themeColor="text1"/>
          <w:lang w:val="es-CO"/>
        </w:rPr>
        <w:t xml:space="preserve">LOS </w:t>
      </w:r>
      <w:r w:rsidRPr="009A2F76">
        <w:rPr>
          <w:rFonts w:ascii="Arial" w:hAnsi="Arial" w:cs="Arial"/>
          <w:b/>
          <w:color w:val="000000" w:themeColor="text1"/>
        </w:rPr>
        <w:t xml:space="preserve">HECHOS 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9A2F76">
        <w:rPr>
          <w:rFonts w:ascii="Arial" w:hAnsi="Arial" w:cs="Arial"/>
          <w:color w:val="000000" w:themeColor="text1"/>
          <w:sz w:val="28"/>
          <w:szCs w:val="28"/>
          <w:lang w:val="es-CO"/>
        </w:rPr>
        <w:t>Se debe hacer un resumen concreto de la situación que genera la inconformidad, irregularidad o reproche por parte del quejoso o el hallazgo en el caso del informe. La redacción de este capítulo debe resaltar el problema jurídico que el caso plantea.</w:t>
      </w: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9A2F76">
        <w:rPr>
          <w:rFonts w:ascii="Arial" w:hAnsi="Arial" w:cs="Arial"/>
          <w:color w:val="000000" w:themeColor="text1"/>
          <w:sz w:val="28"/>
          <w:szCs w:val="28"/>
          <w:lang w:val="es-CO"/>
        </w:rPr>
        <w:t>Se debe hacer un ejercicio de interpretación y depuración de la queja / informe,  sin alterar su contenido y el sentido fáctico. Cuando el asunto corresponda a una actuación derivada del servicio de registro inmobiliario, debe concretarse la rogación y el folio de matrícula respectivo si el  escrito de queja así lo  suministra.</w:t>
      </w: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color w:val="000000" w:themeColor="text1"/>
          <w:lang w:val="es-CO"/>
        </w:rPr>
      </w:pPr>
      <w:r w:rsidRPr="009A2F76">
        <w:rPr>
          <w:rFonts w:ascii="Arial" w:hAnsi="Arial" w:cs="Arial"/>
          <w:color w:val="000000" w:themeColor="text1"/>
          <w:sz w:val="28"/>
          <w:szCs w:val="28"/>
          <w:lang w:val="es-CO"/>
        </w:rPr>
        <w:t>El  uso de transcripción y ayudas de imágenes debe ser marginal y cumplir con la función de referente documental y probatorio.</w:t>
      </w:r>
      <w:r w:rsidRPr="009A2F76" w:rsidDel="004D3620">
        <w:rPr>
          <w:rFonts w:ascii="Arial" w:hAnsi="Arial" w:cs="Arial"/>
          <w:color w:val="000000" w:themeColor="text1"/>
          <w:lang w:val="es-CO"/>
        </w:rPr>
        <w:t xml:space="preserve"> </w:t>
      </w:r>
    </w:p>
    <w:p w:rsidR="00CC7D2F" w:rsidRPr="009A2F76" w:rsidRDefault="00CC7D2F" w:rsidP="00CC7D2F">
      <w:pPr>
        <w:pStyle w:val="PreformattedText"/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CO"/>
        </w:rPr>
      </w:pPr>
    </w:p>
    <w:p w:rsidR="00CC7D2F" w:rsidRPr="009A2F76" w:rsidRDefault="00CC7D2F" w:rsidP="00CC7D2F">
      <w:pPr>
        <w:pStyle w:val="Textoindependiente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color w:val="000000" w:themeColor="text1"/>
          <w:sz w:val="24"/>
        </w:rPr>
      </w:pPr>
      <w:r w:rsidRPr="009A2F76">
        <w:rPr>
          <w:b/>
          <w:bCs/>
          <w:color w:val="000000" w:themeColor="text1"/>
          <w:sz w:val="24"/>
        </w:rPr>
        <w:t>CONSIDERACIONES LEGALES</w:t>
      </w:r>
    </w:p>
    <w:p w:rsidR="00CC7D2F" w:rsidRPr="009A2F76" w:rsidRDefault="00CC7D2F" w:rsidP="00CC7D2F">
      <w:pPr>
        <w:pStyle w:val="Textoindependiente"/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 w:themeColor="text1"/>
          <w:sz w:val="24"/>
        </w:rPr>
      </w:pPr>
    </w:p>
    <w:p w:rsidR="00CC7D2F" w:rsidRPr="009A2F76" w:rsidRDefault="00CC7D2F" w:rsidP="00CC7D2F">
      <w:pPr>
        <w:pStyle w:val="Subttulo"/>
        <w:jc w:val="both"/>
        <w:rPr>
          <w:rFonts w:ascii="Arial" w:eastAsia="Calibri" w:hAnsi="Arial" w:cs="Arial"/>
          <w:color w:val="000000" w:themeColor="text1"/>
          <w:sz w:val="28"/>
          <w:szCs w:val="28"/>
          <w:lang w:val="es-CO" w:eastAsia="es-CO"/>
        </w:rPr>
      </w:pPr>
      <w:r w:rsidRPr="009A2F76">
        <w:rPr>
          <w:rFonts w:ascii="Arial" w:eastAsia="Calibri" w:hAnsi="Arial" w:cs="Arial"/>
          <w:color w:val="000000" w:themeColor="text1"/>
          <w:sz w:val="28"/>
          <w:szCs w:val="28"/>
          <w:lang w:val="es-CO" w:eastAsia="es-CO"/>
        </w:rPr>
        <w:t>Este capítulo siempre debe iniciar contemplando, analizando y/o comentando el problema jurídico que encierra la situación consignada en la queja / informe y el por qué resulta de importancia o relevante para el conocimiento formal de la OCDI, en punto del deber ser de la gestión administrativa y de la función de la dependencia  o servicio que se presta. En este espacio se recomienda rotular preliminarmente la temática o la tipología a la que apunta el caso</w:t>
      </w:r>
    </w:p>
    <w:p w:rsidR="00CC7D2F" w:rsidRPr="009A2F76" w:rsidRDefault="00CC7D2F" w:rsidP="00CC7D2F">
      <w:pPr>
        <w:pStyle w:val="Subttulo"/>
        <w:jc w:val="both"/>
        <w:rPr>
          <w:rFonts w:ascii="Arial" w:eastAsia="Calibri" w:hAnsi="Arial" w:cs="Arial"/>
          <w:color w:val="000000" w:themeColor="text1"/>
          <w:sz w:val="28"/>
          <w:szCs w:val="28"/>
          <w:lang w:val="es-CO" w:eastAsia="es-CO"/>
        </w:rPr>
      </w:pPr>
    </w:p>
    <w:p w:rsidR="00CC7D2F" w:rsidRPr="009A2F76" w:rsidRDefault="00CC7D2F" w:rsidP="00CC7D2F">
      <w:pPr>
        <w:pStyle w:val="Subttulo"/>
        <w:jc w:val="both"/>
        <w:rPr>
          <w:rFonts w:ascii="Arial" w:eastAsia="Calibri" w:hAnsi="Arial" w:cs="Arial"/>
          <w:color w:val="000000" w:themeColor="text1"/>
          <w:sz w:val="28"/>
          <w:szCs w:val="28"/>
          <w:lang w:val="es-CO" w:eastAsia="es-CO"/>
        </w:rPr>
      </w:pPr>
      <w:r w:rsidRPr="009A2F76">
        <w:rPr>
          <w:rFonts w:ascii="Arial" w:eastAsia="Calibri" w:hAnsi="Arial" w:cs="Arial"/>
          <w:color w:val="000000" w:themeColor="text1"/>
          <w:sz w:val="28"/>
          <w:szCs w:val="28"/>
          <w:lang w:val="es-CO" w:eastAsia="es-CO"/>
        </w:rPr>
        <w:t>La consideración y extensión de los argumentos que la apoyan variarán caso por caso.</w:t>
      </w:r>
    </w:p>
    <w:p w:rsidR="00CC7D2F" w:rsidRPr="009A2F76" w:rsidRDefault="00CC7D2F" w:rsidP="00CC7D2F">
      <w:pPr>
        <w:pStyle w:val="Textoindependiente"/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 w:themeColor="text1"/>
          <w:sz w:val="24"/>
        </w:rPr>
      </w:pPr>
      <w:r w:rsidRPr="009A2F76">
        <w:rPr>
          <w:rFonts w:eastAsia="Calibri"/>
          <w:color w:val="000000" w:themeColor="text1"/>
          <w:lang w:eastAsia="es-CO"/>
        </w:rPr>
        <w:t xml:space="preserve"> </w:t>
      </w:r>
    </w:p>
    <w:p w:rsidR="00CC7D2F" w:rsidRPr="009A2F76" w:rsidRDefault="00CC7D2F" w:rsidP="00CC7D2F">
      <w:pPr>
        <w:pStyle w:val="Ttulo1"/>
        <w:spacing w:before="0" w:after="0" w:line="276" w:lineRule="auto"/>
        <w:jc w:val="both"/>
        <w:rPr>
          <w:rFonts w:eastAsia="Calibri"/>
          <w:b w:val="0"/>
          <w:bCs w:val="0"/>
          <w:color w:val="000000" w:themeColor="text1"/>
          <w:kern w:val="0"/>
          <w:sz w:val="24"/>
          <w:szCs w:val="24"/>
          <w:lang w:val="es-CO" w:eastAsia="es-CO"/>
        </w:rPr>
      </w:pPr>
      <w:r w:rsidRPr="009A2F76">
        <w:rPr>
          <w:rFonts w:eastAsia="Calibri"/>
          <w:b w:val="0"/>
          <w:bCs w:val="0"/>
          <w:color w:val="000000" w:themeColor="text1"/>
          <w:kern w:val="0"/>
          <w:sz w:val="24"/>
          <w:szCs w:val="24"/>
          <w:lang w:val="es-CO" w:eastAsia="es-CO"/>
        </w:rPr>
        <w:t>Teniendo en cuenta que la conducta o los hechos denunciados pueden constituir falta disciplinaria, este Despacho con el fin establecer su ocurrencia, si  son o no constitutivas de falta disciplinaria, individualizar el o los posibles responsables, determinar las circunstancias de tiempo, modo y lugar en que pudieron suceder y si en su ocurrencia se actuó  al amparo de una causal de exclusión de responsabilidad, procederá a iniciar una indagación preliminar en el marco de competencia y con las finalidades previstas  en el artículo 150 de la Ley 734 de 2002.</w:t>
      </w:r>
    </w:p>
    <w:p w:rsidR="00CC7D2F" w:rsidRPr="009A2F76" w:rsidRDefault="00CC7D2F" w:rsidP="00CC7D2F">
      <w:pPr>
        <w:spacing w:line="276" w:lineRule="auto"/>
        <w:rPr>
          <w:rFonts w:ascii="Arial" w:eastAsia="Calibri" w:hAnsi="Arial" w:cs="Arial"/>
          <w:color w:val="000000" w:themeColor="text1"/>
          <w:lang w:val="es-CO" w:eastAsia="es-CO"/>
        </w:rPr>
      </w:pPr>
    </w:p>
    <w:p w:rsidR="00CC7D2F" w:rsidRPr="009A2F76" w:rsidRDefault="00CC7D2F" w:rsidP="00CC7D2F">
      <w:pPr>
        <w:pStyle w:val="Ttulo1"/>
        <w:spacing w:before="0" w:after="0" w:line="276" w:lineRule="auto"/>
        <w:jc w:val="both"/>
        <w:rPr>
          <w:b w:val="0"/>
          <w:bCs w:val="0"/>
          <w:color w:val="000000" w:themeColor="text1"/>
          <w:sz w:val="24"/>
          <w:szCs w:val="24"/>
          <w:lang w:val="es-ES_tradnl"/>
        </w:rPr>
      </w:pPr>
      <w:r w:rsidRPr="009A2F76">
        <w:rPr>
          <w:rFonts w:eastAsia="Calibri"/>
          <w:b w:val="0"/>
          <w:bCs w:val="0"/>
          <w:color w:val="000000" w:themeColor="text1"/>
          <w:kern w:val="0"/>
          <w:sz w:val="24"/>
          <w:szCs w:val="24"/>
          <w:lang w:val="es-CO" w:eastAsia="es-CO"/>
        </w:rPr>
        <w:t xml:space="preserve">Por lo expuesto, el jefe de la Oficina de Control Disciplinario Interno de la SNR, </w:t>
      </w:r>
      <w:r w:rsidRPr="009A2F76">
        <w:rPr>
          <w:b w:val="0"/>
          <w:bCs w:val="0"/>
          <w:color w:val="000000" w:themeColor="text1"/>
          <w:sz w:val="24"/>
          <w:szCs w:val="24"/>
          <w:lang w:val="es-ES_tradnl"/>
        </w:rPr>
        <w:t>en uso de sus facultades legales y reglamentarias,</w:t>
      </w: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Cs/>
          <w:color w:val="000000" w:themeColor="text1"/>
          <w:lang w:val="es-ES_tradnl"/>
        </w:rPr>
      </w:pP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A2F76">
        <w:rPr>
          <w:rFonts w:ascii="Arial" w:hAnsi="Arial" w:cs="Arial"/>
          <w:b/>
          <w:bCs/>
          <w:color w:val="000000" w:themeColor="text1"/>
        </w:rPr>
        <w:t>RESUELVE:</w:t>
      </w:r>
    </w:p>
    <w:p w:rsidR="00CC7D2F" w:rsidRPr="009A2F76" w:rsidRDefault="00CC7D2F" w:rsidP="00CC7D2F">
      <w:pPr>
        <w:pStyle w:val="Textoindependiente"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color w:val="000000" w:themeColor="text1"/>
          <w:sz w:val="24"/>
        </w:rPr>
      </w:pPr>
    </w:p>
    <w:p w:rsidR="00CC7D2F" w:rsidRPr="009A2F76" w:rsidRDefault="00CC7D2F" w:rsidP="00CC7D2F">
      <w:pPr>
        <w:pStyle w:val="Textoindependiente"/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4"/>
        </w:rPr>
      </w:pPr>
      <w:r w:rsidRPr="009A2F76">
        <w:rPr>
          <w:b/>
          <w:bCs/>
          <w:color w:val="000000" w:themeColor="text1"/>
          <w:sz w:val="24"/>
        </w:rPr>
        <w:t>PRIMERO</w:t>
      </w:r>
      <w:r w:rsidRPr="009A2F76">
        <w:rPr>
          <w:b/>
          <w:color w:val="000000" w:themeColor="text1"/>
          <w:sz w:val="24"/>
        </w:rPr>
        <w:t>:</w:t>
      </w:r>
      <w:r w:rsidRPr="009A2F76">
        <w:rPr>
          <w:color w:val="000000" w:themeColor="text1"/>
          <w:sz w:val="24"/>
        </w:rPr>
        <w:t xml:space="preserve"> Disponer el inicio de una </w:t>
      </w:r>
      <w:r w:rsidRPr="009A2F76">
        <w:rPr>
          <w:b/>
          <w:color w:val="000000" w:themeColor="text1"/>
          <w:sz w:val="24"/>
        </w:rPr>
        <w:t>INDAGACIÓN PRELIMINAR</w:t>
      </w:r>
      <w:r w:rsidRPr="009A2F76">
        <w:rPr>
          <w:color w:val="000000" w:themeColor="text1"/>
          <w:sz w:val="24"/>
        </w:rPr>
        <w:t xml:space="preserve"> en los términos del artículo 150 del Código Disciplinario Único, en averiguación de responsables </w:t>
      </w:r>
      <w:r w:rsidRPr="009A2F76">
        <w:rPr>
          <w:rStyle w:val="SubttuloCar"/>
          <w:rFonts w:ascii="Arial" w:hAnsi="Arial" w:cs="Arial"/>
          <w:color w:val="000000" w:themeColor="text1"/>
          <w:szCs w:val="28"/>
        </w:rPr>
        <w:t>(o citar el nombre del funcionario en caso de contar con información en tal sentido)</w:t>
      </w:r>
      <w:r w:rsidRPr="009A2F76">
        <w:rPr>
          <w:color w:val="000000" w:themeColor="text1"/>
          <w:sz w:val="24"/>
        </w:rPr>
        <w:t xml:space="preserve">  en la </w:t>
      </w:r>
      <w:r w:rsidRPr="009A2F76">
        <w:rPr>
          <w:rStyle w:val="SubttuloCar"/>
          <w:rFonts w:ascii="Arial" w:hAnsi="Arial" w:cs="Arial"/>
          <w:color w:val="000000" w:themeColor="text1"/>
          <w:szCs w:val="28"/>
        </w:rPr>
        <w:t>(Citar la dependencia del nivel central de la SNR o la ORIP) de (citar el circulo registral, acompañado de la mención de la circunscripción departamental o distrital correspondiente)</w:t>
      </w:r>
      <w:r w:rsidRPr="009A2F76">
        <w:rPr>
          <w:color w:val="000000" w:themeColor="text1"/>
          <w:sz w:val="24"/>
        </w:rPr>
        <w:t xml:space="preserve">, para establecer las presuntas irregularidades </w:t>
      </w:r>
      <w:r w:rsidRPr="009A2F76">
        <w:rPr>
          <w:rStyle w:val="SubttuloCar"/>
          <w:rFonts w:ascii="Arial" w:hAnsi="Arial" w:cs="Arial"/>
          <w:color w:val="000000" w:themeColor="text1"/>
          <w:szCs w:val="28"/>
        </w:rPr>
        <w:t>(En caso de que el asunto corresponda a una actuación derivada del servicio de registro inmobiliario, debe mencionarse la rogación y el folio de matrícula respectivo)</w:t>
      </w:r>
      <w:r w:rsidRPr="009A2F76">
        <w:rPr>
          <w:color w:val="000000" w:themeColor="text1"/>
          <w:sz w:val="24"/>
        </w:rPr>
        <w:t xml:space="preserve"> </w:t>
      </w:r>
      <w:r w:rsidRPr="009A2F76">
        <w:rPr>
          <w:color w:val="000000" w:themeColor="text1"/>
          <w:sz w:val="24"/>
          <w:lang w:val="es-MX"/>
        </w:rPr>
        <w:t>, de conformidad con lo expuesto en la parte motiva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CC7D2F" w:rsidRPr="009A2F76" w:rsidRDefault="00CC7D2F" w:rsidP="00CC7D2F">
      <w:pPr>
        <w:jc w:val="both"/>
        <w:rPr>
          <w:rStyle w:val="SubttuloCar"/>
          <w:rFonts w:ascii="Arial" w:hAnsi="Arial" w:cs="Arial"/>
          <w:color w:val="000000" w:themeColor="text1"/>
          <w:sz w:val="28"/>
          <w:szCs w:val="28"/>
        </w:rPr>
      </w:pPr>
      <w:r w:rsidRPr="009A2F76">
        <w:rPr>
          <w:rFonts w:ascii="Arial" w:hAnsi="Arial" w:cs="Arial"/>
          <w:b/>
          <w:color w:val="000000" w:themeColor="text1"/>
        </w:rPr>
        <w:t>SEGUNDO:</w:t>
      </w:r>
      <w:r w:rsidRPr="009A2F76">
        <w:rPr>
          <w:rFonts w:ascii="Arial" w:hAnsi="Arial" w:cs="Arial"/>
          <w:color w:val="000000" w:themeColor="text1"/>
        </w:rPr>
        <w:t xml:space="preserve"> </w:t>
      </w:r>
      <w:r w:rsidRPr="009A2F76">
        <w:rPr>
          <w:rStyle w:val="SubttuloCar"/>
          <w:rFonts w:ascii="Arial" w:hAnsi="Arial" w:cs="Arial"/>
          <w:color w:val="000000" w:themeColor="text1"/>
          <w:sz w:val="28"/>
          <w:szCs w:val="28"/>
        </w:rPr>
        <w:t>(En caso de existir anexos con la queja/informe incorporarlos a la actuación)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2F76">
        <w:rPr>
          <w:rFonts w:ascii="Arial" w:hAnsi="Arial" w:cs="Arial"/>
          <w:color w:val="000000" w:themeColor="text1"/>
        </w:rPr>
        <w:t>Practicar la (s) siguiente (s) diligencia (s) a fin de que se (n) tenida (s) en cuenta dentro de la actuación: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2F76">
        <w:rPr>
          <w:rFonts w:ascii="Arial" w:hAnsi="Arial" w:cs="Arial"/>
          <w:color w:val="000000" w:themeColor="text1"/>
          <w:sz w:val="28"/>
          <w:szCs w:val="28"/>
        </w:rPr>
        <w:t xml:space="preserve">(Precisar cuáles son de carácter documental, testimonial o de carácter técnico. Citar además </w:t>
      </w:r>
      <w:r w:rsidRPr="009A2F76">
        <w:rPr>
          <w:rFonts w:ascii="Arial" w:hAnsi="Arial" w:cs="Arial"/>
          <w:color w:val="000000" w:themeColor="text1"/>
          <w:sz w:val="28"/>
          <w:szCs w:val="28"/>
        </w:rPr>
        <w:lastRenderedPageBreak/>
        <w:t>los detalles circunstanciales de rogación y folio de matrícula inmobiliaria, cuando sea pertinente)</w:t>
      </w:r>
    </w:p>
    <w:p w:rsidR="00CC7D2F" w:rsidRPr="009A2F76" w:rsidRDefault="00CC7D2F" w:rsidP="00CC7D2F">
      <w:pPr>
        <w:pStyle w:val="Prrafodelista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  <w:r w:rsidRPr="009A2F76">
        <w:rPr>
          <w:rFonts w:ascii="Arial" w:hAnsi="Arial" w:cs="Arial"/>
          <w:b/>
          <w:color w:val="000000" w:themeColor="text1"/>
        </w:rPr>
        <w:t>TERCERO:</w:t>
      </w:r>
      <w:r w:rsidRPr="009A2F76">
        <w:rPr>
          <w:rFonts w:ascii="Arial" w:hAnsi="Arial" w:cs="Arial"/>
          <w:color w:val="000000" w:themeColor="text1"/>
        </w:rPr>
        <w:t xml:space="preserve"> Practicar las demás pruebas y diligencias necesarias que resulten conducentes y pertinentes, para el esclarecimiento de los hechos y determinar e individualizar responsabilidades, que se adviertan en el desarrollo de la indagación preliminar.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s-CO"/>
        </w:rPr>
      </w:pPr>
    </w:p>
    <w:p w:rsidR="00CC7D2F" w:rsidRPr="009A2F76" w:rsidRDefault="00CC7D2F" w:rsidP="00CC7D2F">
      <w:pPr>
        <w:pStyle w:val="Subttul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9A2F76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(En caso de requerir la recepción de versión libre, disponerlo por separado y como un derecho de que goza el sujeto procesal, acorde con el artículo 92 de la Ley 734 de 2002, omitiendo en este caso la fecha y modalidad en que se realizará la misma) 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s-CO"/>
        </w:rPr>
      </w:pPr>
    </w:p>
    <w:p w:rsidR="00CC7D2F" w:rsidRPr="009A2F76" w:rsidRDefault="00CC7D2F" w:rsidP="00CC7D2F">
      <w:pPr>
        <w:jc w:val="both"/>
        <w:rPr>
          <w:rFonts w:ascii="Arial" w:hAnsi="Arial" w:cs="Arial"/>
          <w:color w:val="000000" w:themeColor="text1"/>
        </w:rPr>
      </w:pPr>
      <w:r w:rsidRPr="009A2F76">
        <w:rPr>
          <w:rFonts w:ascii="Arial" w:hAnsi="Arial" w:cs="Arial"/>
          <w:b/>
          <w:color w:val="000000" w:themeColor="text1"/>
        </w:rPr>
        <w:t>CUARTO:</w:t>
      </w:r>
      <w:r w:rsidRPr="009A2F76">
        <w:rPr>
          <w:rFonts w:ascii="Arial" w:hAnsi="Arial" w:cs="Arial"/>
          <w:color w:val="000000" w:themeColor="text1"/>
        </w:rPr>
        <w:t xml:space="preserve"> Comisionar para adelantar la instrucción de la presente actuación y para la práctica de las pruebas a </w:t>
      </w:r>
      <w:r w:rsidRPr="009A2F76">
        <w:rPr>
          <w:rStyle w:val="SubttuloCar"/>
          <w:rFonts w:ascii="Arial" w:hAnsi="Arial" w:cs="Arial"/>
          <w:color w:val="000000" w:themeColor="text1"/>
          <w:sz w:val="28"/>
          <w:szCs w:val="28"/>
        </w:rPr>
        <w:t>(citar nombre del funcionario instructor del proceso y el cargo)</w:t>
      </w:r>
      <w:r w:rsidRPr="009A2F76">
        <w:rPr>
          <w:rFonts w:ascii="Arial" w:hAnsi="Arial" w:cs="Arial"/>
          <w:color w:val="000000" w:themeColor="text1"/>
        </w:rPr>
        <w:t xml:space="preserve"> adscrito a la Oficina de Control Disciplinario Interno de la Superintendencia de Notariado y Registro. 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9A2F76">
        <w:rPr>
          <w:rFonts w:ascii="Arial" w:hAnsi="Arial" w:cs="Arial"/>
          <w:b/>
          <w:bCs/>
          <w:color w:val="000000" w:themeColor="text1"/>
        </w:rPr>
        <w:t xml:space="preserve">QUINTO: </w:t>
      </w:r>
      <w:r w:rsidRPr="009A2F76">
        <w:rPr>
          <w:rFonts w:ascii="Arial" w:hAnsi="Arial" w:cs="Arial"/>
          <w:bCs/>
          <w:color w:val="000000" w:themeColor="text1"/>
        </w:rPr>
        <w:t>Esta etapa tiene una duración de seis (6) meses, en el cual se deben solicitar y practicar las pruebas que se consideren conducentes, pertinentes y útiles dentro de la presente indagación para el esclarecimiento de los hechos que le dieron origen.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C7D2F" w:rsidRPr="009A2F76" w:rsidRDefault="00CC7D2F" w:rsidP="00CC7D2F">
      <w:pPr>
        <w:pStyle w:val="Ttulo2"/>
        <w:spacing w:before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2F76">
        <w:rPr>
          <w:rFonts w:ascii="Arial" w:hAnsi="Arial" w:cs="Arial"/>
          <w:color w:val="000000" w:themeColor="text1"/>
          <w:sz w:val="24"/>
          <w:szCs w:val="24"/>
        </w:rPr>
        <w:t xml:space="preserve">NOTIFIQUESE </w:t>
      </w:r>
      <w:r w:rsidRPr="009A2F76">
        <w:rPr>
          <w:rStyle w:val="SubttuloCar"/>
          <w:rFonts w:ascii="Arial" w:hAnsi="Arial" w:cs="Arial"/>
          <w:b w:val="0"/>
          <w:color w:val="000000" w:themeColor="text1"/>
          <w:sz w:val="28"/>
          <w:szCs w:val="28"/>
        </w:rPr>
        <w:t>(cuando corresponda)</w:t>
      </w:r>
      <w:r w:rsidRPr="009A2F76">
        <w:rPr>
          <w:rFonts w:ascii="Arial" w:hAnsi="Arial" w:cs="Arial"/>
          <w:color w:val="000000" w:themeColor="text1"/>
          <w:sz w:val="24"/>
          <w:szCs w:val="24"/>
        </w:rPr>
        <w:t xml:space="preserve"> COMUNIQUESE (cuando corresponda) Y CUMPLASE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9A2F76">
        <w:rPr>
          <w:rFonts w:ascii="Arial" w:hAnsi="Arial" w:cs="Arial"/>
          <w:color w:val="000000" w:themeColor="text1"/>
        </w:rPr>
        <w:t>Jefe Oficina de Control Disciplinario Interno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A2F76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 xml:space="preserve">Revisó: </w:t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A2F76">
        <w:rPr>
          <w:rFonts w:ascii="Arial" w:hAnsi="Arial" w:cs="Arial"/>
          <w:bCs/>
          <w:color w:val="000000" w:themeColor="text1"/>
          <w:sz w:val="16"/>
          <w:szCs w:val="16"/>
        </w:rPr>
        <w:t xml:space="preserve">Proyecto: </w:t>
      </w:r>
      <w:r w:rsidRPr="009A2F76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C7D2F" w:rsidRPr="009A2F76" w:rsidRDefault="00CC7D2F" w:rsidP="00CC7D2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22A38" w:rsidRPr="009A2F76" w:rsidRDefault="00022A38">
      <w:pPr>
        <w:rPr>
          <w:rFonts w:ascii="Arial" w:hAnsi="Arial" w:cs="Arial"/>
          <w:color w:val="000000" w:themeColor="text1"/>
        </w:rPr>
      </w:pPr>
    </w:p>
    <w:sectPr w:rsidR="00022A38" w:rsidRPr="009A2F76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12" w:rsidRDefault="00267112" w:rsidP="00022A38">
      <w:r>
        <w:separator/>
      </w:r>
    </w:p>
  </w:endnote>
  <w:endnote w:type="continuationSeparator" w:id="0">
    <w:p w:rsidR="00267112" w:rsidRDefault="00267112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88AD851" wp14:editId="219951AD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12" w:rsidRDefault="00267112" w:rsidP="00022A38">
      <w:r>
        <w:separator/>
      </w:r>
    </w:p>
  </w:footnote>
  <w:footnote w:type="continuationSeparator" w:id="0">
    <w:p w:rsidR="00267112" w:rsidRDefault="00267112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2F" w:rsidRDefault="008A3A2F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8A3A2F" w:rsidRPr="009A2F76" w:rsidTr="00A8123F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hAnsi="Arial" w:cs="Arial"/>
              <w:noProof/>
              <w:color w:val="000000" w:themeColor="text1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76950FAD" wp14:editId="4F876718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MACROPROCESO: </w:t>
          </w:r>
          <w:r w:rsidRPr="009A2F76"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  <w:t>Código:</w:t>
          </w:r>
          <w:r w:rsidRPr="009A2F76"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  <w:t xml:space="preserve"> MP –CDIO – PO -01- PR -01 – FR - 03</w:t>
          </w:r>
        </w:p>
      </w:tc>
    </w:tr>
    <w:tr w:rsidR="008A3A2F" w:rsidRPr="009A2F76" w:rsidTr="00A8123F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8A3A2F" w:rsidRPr="009A2F76" w:rsidRDefault="008A3A2F" w:rsidP="00A8123F">
          <w:pPr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PROCESO: </w:t>
          </w:r>
          <w:r w:rsidRPr="009A2F76"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Versión: </w:t>
          </w:r>
          <w:r w:rsidRPr="009A2F76"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  <w:t>01</w:t>
          </w:r>
        </w:p>
      </w:tc>
    </w:tr>
    <w:tr w:rsidR="008A3A2F" w:rsidRPr="009A2F76" w:rsidTr="00A8123F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8A3A2F" w:rsidRPr="009A2F76" w:rsidRDefault="008A3A2F" w:rsidP="00A8123F">
          <w:pPr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PROCEDIMIENTO: </w:t>
          </w:r>
          <w:r w:rsidRPr="009A2F76"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  <w:t>DISCIPLINARIO INTERNO ORDINARIO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8A3A2F" w:rsidRPr="009A2F76" w:rsidRDefault="008A3A2F" w:rsidP="00A8123F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</w:pPr>
          <w:r w:rsidRPr="009A2F76">
            <w:rPr>
              <w:rFonts w:ascii="Arial" w:eastAsia="Calibri" w:hAnsi="Arial" w:cs="Arial"/>
              <w:b/>
              <w:color w:val="000000" w:themeColor="text1"/>
              <w:sz w:val="18"/>
              <w:szCs w:val="18"/>
              <w:lang w:val="es-CO" w:eastAsia="en-US"/>
            </w:rPr>
            <w:t xml:space="preserve">Fecha: </w:t>
          </w:r>
          <w:r w:rsidRPr="009A2F76">
            <w:rPr>
              <w:rFonts w:ascii="Arial" w:eastAsia="Calibri" w:hAnsi="Arial" w:cs="Arial"/>
              <w:color w:val="000000" w:themeColor="text1"/>
              <w:sz w:val="18"/>
              <w:szCs w:val="18"/>
              <w:lang w:val="es-CO" w:eastAsia="en-US"/>
            </w:rPr>
            <w:t>29/10/2021</w:t>
          </w:r>
        </w:p>
      </w:tc>
    </w:tr>
  </w:tbl>
  <w:p w:rsidR="008A3A2F" w:rsidRDefault="008A3A2F">
    <w:pPr>
      <w:pStyle w:val="Encabezado"/>
    </w:pPr>
  </w:p>
  <w:p w:rsidR="008A3A2F" w:rsidRDefault="008A3A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126444"/>
    <w:rsid w:val="00164FD6"/>
    <w:rsid w:val="00267112"/>
    <w:rsid w:val="00290D6A"/>
    <w:rsid w:val="00803DF6"/>
    <w:rsid w:val="00820F14"/>
    <w:rsid w:val="008A3A2F"/>
    <w:rsid w:val="009455FE"/>
    <w:rsid w:val="009A2F76"/>
    <w:rsid w:val="00A210E1"/>
    <w:rsid w:val="00A33CBC"/>
    <w:rsid w:val="00B7759B"/>
    <w:rsid w:val="00CC7D2F"/>
    <w:rsid w:val="00DE37F9"/>
    <w:rsid w:val="00ED56E9"/>
    <w:rsid w:val="00F52844"/>
    <w:rsid w:val="00FB478E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0DCBB0-793A-4527-9F5F-DD21A5B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7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7D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rsid w:val="00CC7D2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CC7D2F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CC7D2F"/>
    <w:pPr>
      <w:jc w:val="both"/>
    </w:pPr>
    <w:rPr>
      <w:rFonts w:ascii="Arial" w:hAnsi="Arial" w:cs="Arial"/>
      <w:sz w:val="28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C7D2F"/>
    <w:rPr>
      <w:rFonts w:ascii="Arial" w:eastAsia="Times New Roman" w:hAnsi="Arial" w:cs="Arial"/>
      <w:sz w:val="28"/>
      <w:szCs w:val="24"/>
      <w:lang w:eastAsia="es-ES"/>
    </w:rPr>
  </w:style>
  <w:style w:type="paragraph" w:customStyle="1" w:styleId="PreformattedText">
    <w:name w:val="Preformatted Text"/>
    <w:basedOn w:val="Normal"/>
    <w:rsid w:val="00CC7D2F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Subttulo">
    <w:name w:val="Subtitle"/>
    <w:basedOn w:val="Normal"/>
    <w:next w:val="Normal"/>
    <w:link w:val="SubttuloCar"/>
    <w:qFormat/>
    <w:rsid w:val="00CC7D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rsid w:val="00CC7D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13</cp:revision>
  <dcterms:created xsi:type="dcterms:W3CDTF">2021-11-04T17:17:00Z</dcterms:created>
  <dcterms:modified xsi:type="dcterms:W3CDTF">2021-11-26T16:53:00Z</dcterms:modified>
</cp:coreProperties>
</file>