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A38" w:rsidRDefault="00CE1703" w:rsidP="00CE1703">
      <w:pPr>
        <w:jc w:val="center"/>
      </w:pPr>
      <w:r>
        <w:rPr>
          <w:rFonts w:ascii="Arial" w:hAnsi="Arial" w:cs="Arial"/>
          <w:b/>
          <w:bCs/>
          <w:color w:val="000000"/>
          <w:shd w:val="clear" w:color="auto" w:fill="FFFFFF"/>
        </w:rPr>
        <w:t>NOMBRE DEL FORMATO</w:t>
      </w:r>
      <w:r>
        <w:rPr>
          <w:rFonts w:ascii="Arial" w:hAnsi="Arial" w:cs="Arial"/>
          <w:b/>
          <w:bCs/>
          <w:color w:val="000000"/>
          <w:shd w:val="clear" w:color="auto" w:fill="FFFFFF"/>
        </w:rPr>
        <w:t>:</w:t>
      </w:r>
    </w:p>
    <w:p w:rsidR="00022A38" w:rsidRPr="00022A38" w:rsidRDefault="005D0275" w:rsidP="009455FE">
      <w:pPr>
        <w:tabs>
          <w:tab w:val="left" w:pos="6045"/>
        </w:tabs>
        <w:jc w:val="center"/>
        <w:rPr>
          <w:rFonts w:ascii="Arial Narrow" w:hAnsi="Arial Narrow"/>
        </w:rPr>
      </w:pPr>
      <w:bookmarkStart w:id="0" w:name="_GoBack"/>
      <w:bookmarkEnd w:id="0"/>
      <w:r>
        <w:rPr>
          <w:rFonts w:ascii="Arial Narrow" w:hAnsi="Arial Narrow"/>
        </w:rPr>
        <w:t>AUTO TERMINACIÓN Y ARCHIVO</w:t>
      </w:r>
    </w:p>
    <w:p w:rsidR="005D0275" w:rsidRPr="00654FA7" w:rsidRDefault="005D0275" w:rsidP="005D0275">
      <w:pPr>
        <w:jc w:val="both"/>
        <w:rPr>
          <w:rFonts w:ascii="Arial" w:hAnsi="Arial" w:cs="Arial"/>
        </w:rPr>
      </w:pPr>
      <w:r>
        <w:rPr>
          <w:rFonts w:ascii="Arial" w:hAnsi="Arial" w:cs="Arial"/>
        </w:rPr>
        <w:t>Bogotá D.C,</w:t>
      </w:r>
    </w:p>
    <w:p w:rsidR="005D0275" w:rsidRDefault="005D0275" w:rsidP="005D0275">
      <w:pPr>
        <w:jc w:val="both"/>
        <w:rPr>
          <w:rFonts w:ascii="Arial" w:hAnsi="Arial" w:cs="Arial"/>
        </w:rPr>
      </w:pPr>
    </w:p>
    <w:tbl>
      <w:tblPr>
        <w:tblW w:w="889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2"/>
        <w:gridCol w:w="6095"/>
      </w:tblGrid>
      <w:tr w:rsidR="005D0275" w:rsidTr="00047C78">
        <w:tc>
          <w:tcPr>
            <w:tcW w:w="2802" w:type="dxa"/>
            <w:shd w:val="clear" w:color="auto" w:fill="auto"/>
          </w:tcPr>
          <w:p w:rsidR="005D0275" w:rsidRPr="00F14B28" w:rsidRDefault="005D0275" w:rsidP="00047C78">
            <w:pPr>
              <w:jc w:val="both"/>
              <w:rPr>
                <w:rFonts w:ascii="Arial" w:hAnsi="Arial" w:cs="Arial"/>
                <w:b/>
              </w:rPr>
            </w:pPr>
            <w:r w:rsidRPr="00F14B28">
              <w:rPr>
                <w:rFonts w:ascii="Arial" w:hAnsi="Arial" w:cs="Arial"/>
                <w:b/>
                <w:bCs/>
              </w:rPr>
              <w:t>EXPEDIENTE:</w:t>
            </w:r>
          </w:p>
        </w:tc>
        <w:tc>
          <w:tcPr>
            <w:tcW w:w="6095" w:type="dxa"/>
            <w:shd w:val="clear" w:color="auto" w:fill="auto"/>
          </w:tcPr>
          <w:p w:rsidR="005D0275" w:rsidRPr="00F14B28" w:rsidRDefault="005D0275" w:rsidP="00047C78">
            <w:pPr>
              <w:jc w:val="both"/>
              <w:rPr>
                <w:rFonts w:ascii="Arial" w:hAnsi="Arial" w:cs="Arial"/>
                <w:b/>
              </w:rPr>
            </w:pPr>
            <w:r w:rsidRPr="00F14B28">
              <w:rPr>
                <w:rFonts w:ascii="Arial" w:hAnsi="Arial" w:cs="Arial"/>
                <w:b/>
              </w:rPr>
              <w:t>XXXXXX</w:t>
            </w:r>
          </w:p>
        </w:tc>
      </w:tr>
      <w:tr w:rsidR="005D0275" w:rsidTr="00047C78">
        <w:tc>
          <w:tcPr>
            <w:tcW w:w="2802" w:type="dxa"/>
            <w:shd w:val="clear" w:color="auto" w:fill="auto"/>
          </w:tcPr>
          <w:p w:rsidR="005D0275" w:rsidRDefault="005D0275" w:rsidP="00047C78">
            <w:pPr>
              <w:jc w:val="both"/>
              <w:rPr>
                <w:rFonts w:ascii="Arial" w:hAnsi="Arial" w:cs="Arial"/>
                <w:b/>
                <w:bCs/>
              </w:rPr>
            </w:pPr>
            <w:r>
              <w:rPr>
                <w:rFonts w:ascii="Arial" w:hAnsi="Arial" w:cs="Arial"/>
                <w:b/>
                <w:bCs/>
              </w:rPr>
              <w:t>RADICADO:</w:t>
            </w:r>
          </w:p>
          <w:p w:rsidR="005D0275" w:rsidRPr="00F14B28" w:rsidRDefault="005D0275" w:rsidP="00047C78">
            <w:pPr>
              <w:jc w:val="both"/>
              <w:rPr>
                <w:rFonts w:ascii="Arial" w:hAnsi="Arial" w:cs="Arial"/>
                <w:b/>
              </w:rPr>
            </w:pPr>
            <w:r w:rsidRPr="00F14B28">
              <w:rPr>
                <w:rFonts w:ascii="Arial" w:hAnsi="Arial" w:cs="Arial"/>
                <w:b/>
                <w:bCs/>
              </w:rPr>
              <w:t>FECHA INFORME:</w:t>
            </w:r>
            <w:r>
              <w:rPr>
                <w:rFonts w:ascii="Arial" w:hAnsi="Arial" w:cs="Arial"/>
                <w:b/>
                <w:bCs/>
              </w:rPr>
              <w:t xml:space="preserve">              </w:t>
            </w:r>
          </w:p>
        </w:tc>
        <w:tc>
          <w:tcPr>
            <w:tcW w:w="6095" w:type="dxa"/>
            <w:shd w:val="clear" w:color="auto" w:fill="auto"/>
          </w:tcPr>
          <w:p w:rsidR="005D0275" w:rsidRDefault="005D0275" w:rsidP="00047C78">
            <w:pPr>
              <w:jc w:val="both"/>
              <w:rPr>
                <w:rFonts w:ascii="Arial" w:hAnsi="Arial" w:cs="Arial"/>
                <w:b/>
              </w:rPr>
            </w:pPr>
            <w:r w:rsidRPr="00F14B28">
              <w:rPr>
                <w:rFonts w:ascii="Arial" w:hAnsi="Arial" w:cs="Arial"/>
                <w:b/>
              </w:rPr>
              <w:t>XXXXXX</w:t>
            </w:r>
          </w:p>
          <w:p w:rsidR="005D0275" w:rsidRPr="00F14B28" w:rsidRDefault="005D0275" w:rsidP="00047C78">
            <w:pPr>
              <w:jc w:val="both"/>
              <w:rPr>
                <w:rFonts w:ascii="Arial" w:hAnsi="Arial" w:cs="Arial"/>
                <w:b/>
              </w:rPr>
            </w:pPr>
            <w:r>
              <w:rPr>
                <w:rFonts w:ascii="Arial" w:hAnsi="Arial" w:cs="Arial"/>
                <w:b/>
              </w:rPr>
              <w:t>XXXXXX</w:t>
            </w:r>
          </w:p>
        </w:tc>
      </w:tr>
      <w:tr w:rsidR="005D0275" w:rsidTr="00047C78">
        <w:tc>
          <w:tcPr>
            <w:tcW w:w="2802" w:type="dxa"/>
            <w:shd w:val="clear" w:color="auto" w:fill="auto"/>
          </w:tcPr>
          <w:p w:rsidR="005D0275" w:rsidRPr="00F14B28" w:rsidRDefault="005D0275" w:rsidP="00047C78">
            <w:pPr>
              <w:jc w:val="both"/>
              <w:rPr>
                <w:rFonts w:ascii="Arial" w:hAnsi="Arial" w:cs="Arial"/>
                <w:b/>
              </w:rPr>
            </w:pPr>
            <w:r w:rsidRPr="00F14B28">
              <w:rPr>
                <w:rFonts w:ascii="Arial" w:hAnsi="Arial" w:cs="Arial"/>
                <w:b/>
              </w:rPr>
              <w:t>INFORME:</w:t>
            </w:r>
          </w:p>
        </w:tc>
        <w:tc>
          <w:tcPr>
            <w:tcW w:w="6095" w:type="dxa"/>
            <w:shd w:val="clear" w:color="auto" w:fill="auto"/>
          </w:tcPr>
          <w:p w:rsidR="005D0275" w:rsidRPr="00F14B28" w:rsidRDefault="005D0275" w:rsidP="00047C78">
            <w:pPr>
              <w:jc w:val="both"/>
              <w:rPr>
                <w:rFonts w:ascii="Arial" w:hAnsi="Arial" w:cs="Arial"/>
                <w:b/>
              </w:rPr>
            </w:pPr>
            <w:r w:rsidRPr="00F14B28">
              <w:rPr>
                <w:rFonts w:ascii="Arial" w:hAnsi="Arial" w:cs="Arial"/>
                <w:b/>
              </w:rPr>
              <w:t>XXXXXX</w:t>
            </w:r>
          </w:p>
        </w:tc>
      </w:tr>
      <w:tr w:rsidR="005D0275" w:rsidTr="00047C78">
        <w:tc>
          <w:tcPr>
            <w:tcW w:w="2802" w:type="dxa"/>
            <w:shd w:val="clear" w:color="auto" w:fill="auto"/>
          </w:tcPr>
          <w:p w:rsidR="005D0275" w:rsidRPr="00F14B28" w:rsidRDefault="005D0275" w:rsidP="00047C78">
            <w:pPr>
              <w:jc w:val="both"/>
              <w:rPr>
                <w:rFonts w:ascii="Arial" w:hAnsi="Arial" w:cs="Arial"/>
                <w:b/>
              </w:rPr>
            </w:pPr>
            <w:r w:rsidRPr="00F14B28">
              <w:rPr>
                <w:rFonts w:ascii="Arial" w:hAnsi="Arial" w:cs="Arial"/>
                <w:b/>
                <w:bCs/>
              </w:rPr>
              <w:t>DISCIPLINADO:</w:t>
            </w:r>
          </w:p>
        </w:tc>
        <w:tc>
          <w:tcPr>
            <w:tcW w:w="6095" w:type="dxa"/>
            <w:shd w:val="clear" w:color="auto" w:fill="auto"/>
          </w:tcPr>
          <w:p w:rsidR="005D0275" w:rsidRPr="00F14B28" w:rsidRDefault="005D0275" w:rsidP="00047C78">
            <w:pPr>
              <w:jc w:val="both"/>
              <w:rPr>
                <w:rFonts w:ascii="Arial" w:hAnsi="Arial" w:cs="Arial"/>
                <w:b/>
              </w:rPr>
            </w:pPr>
            <w:r w:rsidRPr="00F14B28">
              <w:rPr>
                <w:rFonts w:ascii="Arial" w:hAnsi="Arial" w:cs="Arial"/>
                <w:b/>
              </w:rPr>
              <w:t>XXXXXX</w:t>
            </w:r>
          </w:p>
        </w:tc>
      </w:tr>
      <w:tr w:rsidR="005D0275" w:rsidTr="00047C78">
        <w:tc>
          <w:tcPr>
            <w:tcW w:w="2802" w:type="dxa"/>
            <w:shd w:val="clear" w:color="auto" w:fill="auto"/>
          </w:tcPr>
          <w:p w:rsidR="005D0275" w:rsidRPr="00F14B28" w:rsidRDefault="005D0275" w:rsidP="00047C78">
            <w:pPr>
              <w:jc w:val="both"/>
              <w:rPr>
                <w:rFonts w:ascii="Arial" w:hAnsi="Arial" w:cs="Arial"/>
                <w:b/>
              </w:rPr>
            </w:pPr>
            <w:r w:rsidRPr="00F14B28">
              <w:rPr>
                <w:rFonts w:ascii="Arial" w:hAnsi="Arial" w:cs="Arial"/>
                <w:b/>
                <w:bCs/>
              </w:rPr>
              <w:t>DEPENDENCIA:</w:t>
            </w:r>
          </w:p>
        </w:tc>
        <w:tc>
          <w:tcPr>
            <w:tcW w:w="6095" w:type="dxa"/>
            <w:shd w:val="clear" w:color="auto" w:fill="auto"/>
          </w:tcPr>
          <w:p w:rsidR="005D0275" w:rsidRPr="00F14B28" w:rsidRDefault="005D0275" w:rsidP="00047C78">
            <w:pPr>
              <w:jc w:val="both"/>
              <w:rPr>
                <w:rFonts w:ascii="Arial" w:hAnsi="Arial" w:cs="Arial"/>
                <w:b/>
              </w:rPr>
            </w:pPr>
            <w:r w:rsidRPr="00F14B28">
              <w:rPr>
                <w:rFonts w:ascii="Arial" w:hAnsi="Arial" w:cs="Arial"/>
                <w:b/>
              </w:rPr>
              <w:t>XXXXXX</w:t>
            </w:r>
          </w:p>
        </w:tc>
      </w:tr>
      <w:tr w:rsidR="005D0275" w:rsidTr="00047C78">
        <w:tc>
          <w:tcPr>
            <w:tcW w:w="2802" w:type="dxa"/>
            <w:shd w:val="clear" w:color="auto" w:fill="auto"/>
          </w:tcPr>
          <w:p w:rsidR="005D0275" w:rsidRPr="00F14B28" w:rsidRDefault="005D0275" w:rsidP="00047C78">
            <w:pPr>
              <w:jc w:val="both"/>
              <w:rPr>
                <w:rFonts w:ascii="Arial" w:hAnsi="Arial" w:cs="Arial"/>
                <w:b/>
              </w:rPr>
            </w:pPr>
            <w:r w:rsidRPr="00F14B28">
              <w:rPr>
                <w:rFonts w:ascii="Arial" w:hAnsi="Arial" w:cs="Arial"/>
                <w:b/>
                <w:bCs/>
              </w:rPr>
              <w:t>FECHA HECHOS:</w:t>
            </w:r>
          </w:p>
        </w:tc>
        <w:tc>
          <w:tcPr>
            <w:tcW w:w="6095" w:type="dxa"/>
            <w:shd w:val="clear" w:color="auto" w:fill="auto"/>
          </w:tcPr>
          <w:p w:rsidR="005D0275" w:rsidRPr="00F14B28" w:rsidRDefault="005D0275" w:rsidP="00047C78">
            <w:pPr>
              <w:jc w:val="both"/>
              <w:rPr>
                <w:rFonts w:ascii="Arial" w:hAnsi="Arial" w:cs="Arial"/>
                <w:b/>
              </w:rPr>
            </w:pPr>
            <w:r w:rsidRPr="00F14B28">
              <w:rPr>
                <w:rFonts w:ascii="Arial" w:hAnsi="Arial" w:cs="Arial"/>
                <w:b/>
              </w:rPr>
              <w:t>XXXXXX</w:t>
            </w:r>
          </w:p>
        </w:tc>
      </w:tr>
      <w:tr w:rsidR="005D0275" w:rsidTr="00047C78">
        <w:tc>
          <w:tcPr>
            <w:tcW w:w="2802" w:type="dxa"/>
            <w:shd w:val="clear" w:color="auto" w:fill="auto"/>
          </w:tcPr>
          <w:p w:rsidR="005D0275" w:rsidRPr="00F14B28" w:rsidRDefault="005D0275" w:rsidP="00047C78">
            <w:pPr>
              <w:jc w:val="both"/>
              <w:rPr>
                <w:rFonts w:ascii="Arial" w:hAnsi="Arial" w:cs="Arial"/>
                <w:b/>
              </w:rPr>
            </w:pPr>
            <w:r w:rsidRPr="00F14B28">
              <w:rPr>
                <w:rFonts w:ascii="Arial" w:hAnsi="Arial" w:cs="Arial"/>
                <w:b/>
                <w:bCs/>
              </w:rPr>
              <w:t>DECISIÓN:</w:t>
            </w:r>
          </w:p>
        </w:tc>
        <w:tc>
          <w:tcPr>
            <w:tcW w:w="6095" w:type="dxa"/>
            <w:shd w:val="clear" w:color="auto" w:fill="auto"/>
          </w:tcPr>
          <w:p w:rsidR="005D0275" w:rsidRPr="00F14B28" w:rsidRDefault="005D0275" w:rsidP="00047C78">
            <w:pPr>
              <w:jc w:val="both"/>
              <w:rPr>
                <w:rFonts w:ascii="Arial" w:hAnsi="Arial" w:cs="Arial"/>
                <w:b/>
              </w:rPr>
            </w:pPr>
            <w:r w:rsidRPr="00F14B28">
              <w:rPr>
                <w:rFonts w:ascii="Arial" w:hAnsi="Arial" w:cs="Arial"/>
                <w:b/>
                <w:bCs/>
              </w:rPr>
              <w:t>AUTO QUE ORDENA TERMINACIÓN Y ARCHIVO</w:t>
            </w:r>
          </w:p>
        </w:tc>
      </w:tr>
    </w:tbl>
    <w:p w:rsidR="005D0275" w:rsidRDefault="005D0275" w:rsidP="005D0275">
      <w:pPr>
        <w:jc w:val="both"/>
        <w:rPr>
          <w:rFonts w:ascii="Arial" w:hAnsi="Arial" w:cs="Arial"/>
        </w:rPr>
      </w:pPr>
    </w:p>
    <w:p w:rsidR="005D0275" w:rsidRPr="00654FA7" w:rsidRDefault="005D0275" w:rsidP="005D0275">
      <w:pPr>
        <w:rPr>
          <w:rFonts w:ascii="Arial" w:hAnsi="Arial" w:cs="Arial"/>
          <w:bCs/>
        </w:rPr>
      </w:pPr>
    </w:p>
    <w:p w:rsidR="005D0275" w:rsidRPr="00654FA7" w:rsidRDefault="005D0275" w:rsidP="005D0275">
      <w:pPr>
        <w:pStyle w:val="Prrafodelista"/>
        <w:numPr>
          <w:ilvl w:val="0"/>
          <w:numId w:val="2"/>
        </w:numPr>
        <w:spacing w:after="0" w:line="240" w:lineRule="auto"/>
        <w:jc w:val="center"/>
        <w:rPr>
          <w:rFonts w:ascii="Arial" w:hAnsi="Arial" w:cs="Arial"/>
          <w:b/>
          <w:bCs/>
        </w:rPr>
      </w:pPr>
      <w:r w:rsidRPr="00654FA7">
        <w:rPr>
          <w:rFonts w:ascii="Arial" w:hAnsi="Arial" w:cs="Arial"/>
          <w:b/>
          <w:bCs/>
        </w:rPr>
        <w:t>COMPETENCIA</w:t>
      </w:r>
    </w:p>
    <w:p w:rsidR="005D0275" w:rsidRPr="00654FA7" w:rsidRDefault="005D0275" w:rsidP="005D0275">
      <w:pPr>
        <w:jc w:val="both"/>
        <w:rPr>
          <w:rFonts w:ascii="Arial" w:hAnsi="Arial" w:cs="Arial"/>
        </w:rPr>
      </w:pPr>
    </w:p>
    <w:p w:rsidR="005D0275" w:rsidRPr="00654FA7" w:rsidRDefault="005D0275" w:rsidP="005D0275">
      <w:pPr>
        <w:jc w:val="both"/>
        <w:rPr>
          <w:rFonts w:ascii="Arial" w:hAnsi="Arial" w:cs="Arial"/>
        </w:rPr>
      </w:pPr>
      <w:r w:rsidRPr="00654FA7">
        <w:rPr>
          <w:rFonts w:ascii="Arial" w:hAnsi="Arial" w:cs="Arial"/>
        </w:rPr>
        <w:t>El Jefe de la Oficina de Control Disciplinario Interno de la Superintendencia de Notariado y Registro, en atención a la competencia establecida en los artículos 2, 67 y 76 de la Ley 734 de 2002, artículo 18 numerales 3, 5 y 6 del Decreto 2723 del 29 de diciembre de 2014, procede a ordenar la terminación y correspondiente archivo definitivo de las diligencias del proceso referenciado,</w:t>
      </w:r>
      <w:r w:rsidRPr="00654FA7">
        <w:rPr>
          <w:rFonts w:ascii="Arial" w:hAnsi="Arial" w:cs="Arial"/>
          <w:bCs/>
        </w:rPr>
        <w:t xml:space="preserve"> </w:t>
      </w:r>
      <w:r w:rsidRPr="00654FA7">
        <w:rPr>
          <w:rFonts w:ascii="Arial" w:hAnsi="Arial" w:cs="Arial"/>
        </w:rPr>
        <w:t>previo los siguientes:</w:t>
      </w:r>
    </w:p>
    <w:p w:rsidR="005D0275" w:rsidRPr="00654FA7" w:rsidRDefault="005D0275" w:rsidP="005D0275">
      <w:pPr>
        <w:rPr>
          <w:rFonts w:ascii="Arial" w:hAnsi="Arial" w:cs="Arial"/>
        </w:rPr>
      </w:pPr>
    </w:p>
    <w:p w:rsidR="005D0275" w:rsidRPr="00654FA7" w:rsidRDefault="005D0275" w:rsidP="005D0275">
      <w:pPr>
        <w:rPr>
          <w:rFonts w:ascii="Arial" w:hAnsi="Arial" w:cs="Arial"/>
        </w:rPr>
      </w:pPr>
    </w:p>
    <w:p w:rsidR="005D0275" w:rsidRPr="00654FA7" w:rsidRDefault="005D0275" w:rsidP="005D0275">
      <w:pPr>
        <w:pStyle w:val="Prrafodelista"/>
        <w:numPr>
          <w:ilvl w:val="0"/>
          <w:numId w:val="2"/>
        </w:numPr>
        <w:spacing w:after="0" w:line="240" w:lineRule="auto"/>
        <w:jc w:val="center"/>
        <w:rPr>
          <w:rFonts w:ascii="Arial" w:hAnsi="Arial" w:cs="Arial"/>
          <w:b/>
        </w:rPr>
      </w:pPr>
      <w:r w:rsidRPr="00654FA7">
        <w:rPr>
          <w:rFonts w:ascii="Arial" w:hAnsi="Arial" w:cs="Arial"/>
          <w:b/>
        </w:rPr>
        <w:t>HECHOS</w:t>
      </w:r>
    </w:p>
    <w:p w:rsidR="005D0275" w:rsidRPr="00654FA7" w:rsidRDefault="005D0275" w:rsidP="005D0275">
      <w:pPr>
        <w:jc w:val="center"/>
        <w:rPr>
          <w:rFonts w:ascii="Arial" w:hAnsi="Arial" w:cs="Arial"/>
        </w:rPr>
      </w:pPr>
    </w:p>
    <w:p w:rsidR="005D0275" w:rsidRPr="00654FA7" w:rsidRDefault="005D0275" w:rsidP="005D0275">
      <w:pPr>
        <w:jc w:val="both"/>
        <w:rPr>
          <w:rFonts w:ascii="Arial" w:hAnsi="Arial" w:cs="Arial"/>
        </w:rPr>
      </w:pPr>
      <w:r w:rsidRPr="00654FA7">
        <w:rPr>
          <w:rFonts w:ascii="Arial" w:hAnsi="Arial" w:cs="Arial"/>
        </w:rPr>
        <w:t xml:space="preserve">Hacer un relato sucinto de los hechos que dieron origen a la presente actuación </w:t>
      </w:r>
    </w:p>
    <w:p w:rsidR="005D0275" w:rsidRPr="00654FA7" w:rsidRDefault="005D0275" w:rsidP="005D0275">
      <w:pPr>
        <w:jc w:val="both"/>
        <w:rPr>
          <w:rFonts w:ascii="Arial" w:hAnsi="Arial" w:cs="Arial"/>
        </w:rPr>
      </w:pPr>
    </w:p>
    <w:p w:rsidR="005D0275" w:rsidRPr="00654FA7" w:rsidRDefault="005D0275" w:rsidP="005D0275">
      <w:pPr>
        <w:jc w:val="both"/>
        <w:rPr>
          <w:rFonts w:ascii="Arial" w:hAnsi="Arial" w:cs="Arial"/>
        </w:rPr>
      </w:pPr>
    </w:p>
    <w:p w:rsidR="005D0275" w:rsidRPr="00654FA7" w:rsidRDefault="005D0275" w:rsidP="005D0275">
      <w:pPr>
        <w:pStyle w:val="Prrafodelista"/>
        <w:numPr>
          <w:ilvl w:val="0"/>
          <w:numId w:val="2"/>
        </w:numPr>
        <w:spacing w:after="0" w:line="240" w:lineRule="auto"/>
        <w:jc w:val="center"/>
        <w:rPr>
          <w:rFonts w:ascii="Arial" w:hAnsi="Arial" w:cs="Arial"/>
          <w:b/>
        </w:rPr>
      </w:pPr>
      <w:r w:rsidRPr="00654FA7">
        <w:rPr>
          <w:rFonts w:ascii="Arial" w:hAnsi="Arial" w:cs="Arial"/>
          <w:b/>
        </w:rPr>
        <w:t>ANTECEDENTES PROCESALES</w:t>
      </w:r>
    </w:p>
    <w:p w:rsidR="005D0275" w:rsidRPr="00654FA7" w:rsidRDefault="005D0275" w:rsidP="005D0275">
      <w:pPr>
        <w:jc w:val="center"/>
        <w:rPr>
          <w:rFonts w:ascii="Arial" w:hAnsi="Arial" w:cs="Arial"/>
        </w:rPr>
      </w:pPr>
    </w:p>
    <w:p w:rsidR="005D0275" w:rsidRPr="00654FA7" w:rsidRDefault="005D0275" w:rsidP="005D0275">
      <w:pPr>
        <w:jc w:val="both"/>
        <w:rPr>
          <w:rFonts w:ascii="Arial" w:hAnsi="Arial" w:cs="Arial"/>
        </w:rPr>
      </w:pPr>
      <w:r w:rsidRPr="00654FA7">
        <w:rPr>
          <w:rFonts w:ascii="Arial" w:hAnsi="Arial" w:cs="Arial"/>
        </w:rPr>
        <w:t xml:space="preserve">Hacer un relato de la queja y de las etapas procesales desplegadas antes de este auto señalando autos proferidos </w:t>
      </w:r>
    </w:p>
    <w:p w:rsidR="005D0275" w:rsidRPr="00654FA7" w:rsidRDefault="005D0275" w:rsidP="005D0275">
      <w:pPr>
        <w:rPr>
          <w:rFonts w:ascii="Arial" w:hAnsi="Arial" w:cs="Arial"/>
          <w:b/>
          <w:bCs/>
        </w:rPr>
      </w:pPr>
    </w:p>
    <w:p w:rsidR="005D0275" w:rsidRPr="00654FA7" w:rsidRDefault="005D0275" w:rsidP="005D0275">
      <w:pPr>
        <w:pStyle w:val="Prrafodelista"/>
        <w:numPr>
          <w:ilvl w:val="0"/>
          <w:numId w:val="2"/>
        </w:numPr>
        <w:spacing w:after="0" w:line="240" w:lineRule="auto"/>
        <w:jc w:val="center"/>
        <w:rPr>
          <w:rFonts w:ascii="Arial" w:hAnsi="Arial" w:cs="Arial"/>
          <w:b/>
          <w:bCs/>
        </w:rPr>
      </w:pPr>
      <w:r w:rsidRPr="00654FA7">
        <w:rPr>
          <w:rFonts w:ascii="Arial" w:hAnsi="Arial" w:cs="Arial"/>
          <w:b/>
          <w:bCs/>
        </w:rPr>
        <w:t xml:space="preserve">CONSIDERACIONES </w:t>
      </w:r>
    </w:p>
    <w:p w:rsidR="005D0275" w:rsidRPr="00654FA7" w:rsidRDefault="005D0275" w:rsidP="005D0275">
      <w:pPr>
        <w:jc w:val="both"/>
        <w:rPr>
          <w:rFonts w:ascii="Arial" w:hAnsi="Arial" w:cs="Arial"/>
          <w:bCs/>
        </w:rPr>
      </w:pPr>
    </w:p>
    <w:p w:rsidR="005D0275" w:rsidRPr="00654FA7" w:rsidRDefault="005D0275" w:rsidP="005D0275">
      <w:pPr>
        <w:jc w:val="both"/>
        <w:rPr>
          <w:rFonts w:ascii="Arial" w:hAnsi="Arial" w:cs="Arial"/>
        </w:rPr>
      </w:pPr>
      <w:r w:rsidRPr="00654FA7">
        <w:rPr>
          <w:rFonts w:ascii="Arial" w:hAnsi="Arial" w:cs="Arial"/>
        </w:rPr>
        <w:t>Hacer un encabezado y  hacer mención en  la Ley 734 en su artículo 161 establece:</w:t>
      </w:r>
    </w:p>
    <w:p w:rsidR="005D0275" w:rsidRPr="007E5C28" w:rsidRDefault="005D0275" w:rsidP="005D0275">
      <w:pPr>
        <w:jc w:val="both"/>
      </w:pPr>
    </w:p>
    <w:p w:rsidR="005D0275" w:rsidRPr="00B21C4C" w:rsidRDefault="005D0275" w:rsidP="005D0275">
      <w:pPr>
        <w:ind w:left="567" w:right="618"/>
        <w:jc w:val="both"/>
        <w:rPr>
          <w:i/>
        </w:rPr>
      </w:pPr>
      <w:bookmarkStart w:id="1" w:name="A161"/>
      <w:r w:rsidRPr="00B21C4C">
        <w:rPr>
          <w:rFonts w:eastAsia="Arial Unicode MS"/>
          <w:b/>
          <w:bCs/>
          <w:i/>
          <w:spacing w:val="20"/>
        </w:rPr>
        <w:t>Artículo 161</w:t>
      </w:r>
      <w:bookmarkEnd w:id="1"/>
      <w:r w:rsidRPr="00B21C4C">
        <w:rPr>
          <w:rFonts w:eastAsia="Arial Unicode MS"/>
          <w:b/>
          <w:bCs/>
          <w:i/>
          <w:spacing w:val="20"/>
        </w:rPr>
        <w:t>. </w:t>
      </w:r>
      <w:r w:rsidRPr="00B21C4C">
        <w:rPr>
          <w:rFonts w:eastAsia="Arial Unicode MS"/>
          <w:b/>
          <w:bCs/>
          <w:i/>
          <w:iCs/>
          <w:spacing w:val="20"/>
        </w:rPr>
        <w:t>Decisión de evaluación.</w:t>
      </w:r>
      <w:r w:rsidRPr="00B21C4C">
        <w:rPr>
          <w:i/>
          <w:spacing w:val="20"/>
        </w:rPr>
        <w:t xml:space="preserve"> Cuando se haya recaudado prueba que permita la formulación de cargos, o vencido el término de la investigación, dentro de los quince días </w:t>
      </w:r>
      <w:r w:rsidRPr="00B21C4C">
        <w:rPr>
          <w:i/>
          <w:spacing w:val="20"/>
        </w:rPr>
        <w:lastRenderedPageBreak/>
        <w:t>siguientes, el funcionario de conocimiento, mediante decisión motivada, evaluará el mérito de las pruebas recaudadas y formulará pliego de cargos contra el investigado</w:t>
      </w:r>
      <w:r w:rsidRPr="00654FA7">
        <w:rPr>
          <w:spacing w:val="20"/>
        </w:rPr>
        <w:t xml:space="preserve"> </w:t>
      </w:r>
      <w:r w:rsidRPr="00B21C4C">
        <w:rPr>
          <w:i/>
          <w:spacing w:val="20"/>
          <w:u w:val="single"/>
        </w:rPr>
        <w:t>u ordenará el archivo de la actuación, según corresponda</w:t>
      </w:r>
      <w:r w:rsidRPr="00B21C4C">
        <w:rPr>
          <w:i/>
          <w:spacing w:val="20"/>
        </w:rPr>
        <w:t>, sin perjuicio de lo dispuesto en el inciso 2º del artículo 156</w:t>
      </w:r>
      <w:r w:rsidRPr="00B21C4C">
        <w:rPr>
          <w:i/>
        </w:rPr>
        <w:t xml:space="preserve">, </w:t>
      </w:r>
    </w:p>
    <w:p w:rsidR="005D0275" w:rsidRDefault="005D0275" w:rsidP="005D0275">
      <w:pPr>
        <w:ind w:right="616"/>
        <w:jc w:val="both"/>
      </w:pPr>
    </w:p>
    <w:p w:rsidR="005D0275" w:rsidRPr="00654FA7" w:rsidRDefault="005D0275" w:rsidP="005D0275">
      <w:pPr>
        <w:jc w:val="both"/>
        <w:rPr>
          <w:rFonts w:ascii="Arial" w:hAnsi="Arial" w:cs="Arial"/>
        </w:rPr>
      </w:pPr>
      <w:r w:rsidRPr="00654FA7">
        <w:rPr>
          <w:rFonts w:ascii="Arial" w:hAnsi="Arial" w:cs="Arial"/>
        </w:rPr>
        <w:t>Hacer una relación del material probatorio recaudado dentro de  las distintas etapas procesales que se hayan surtido; relacionando las razones legales y jurisprudenciales a la luz del material obrante en el plenario para determinar la procedencia de la decisión de archivo</w:t>
      </w:r>
    </w:p>
    <w:p w:rsidR="005D0275" w:rsidRPr="00654FA7" w:rsidRDefault="005D0275" w:rsidP="005D0275">
      <w:pPr>
        <w:pStyle w:val="Textoindependiente"/>
        <w:rPr>
          <w:rFonts w:cs="Arial"/>
          <w:sz w:val="24"/>
          <w:lang w:val="es-ES"/>
        </w:rPr>
      </w:pPr>
    </w:p>
    <w:p w:rsidR="005D0275" w:rsidRPr="009D3CEB" w:rsidRDefault="005D0275" w:rsidP="005D0275">
      <w:pPr>
        <w:pStyle w:val="Textoindependiente"/>
        <w:rPr>
          <w:rFonts w:ascii="Times New Roman" w:hAnsi="Times New Roman"/>
          <w:sz w:val="24"/>
          <w:lang w:val="es-ES"/>
        </w:rPr>
      </w:pPr>
      <w:r w:rsidRPr="00654FA7">
        <w:rPr>
          <w:rFonts w:cs="Arial"/>
          <w:sz w:val="24"/>
          <w:lang w:val="es-ES"/>
        </w:rPr>
        <w:t>Así las cosas, se considera procedente ordenar el archivo de la presente actuación disciplinaria de acuerdo con lo normado en los artículos</w:t>
      </w:r>
      <w:r>
        <w:rPr>
          <w:rFonts w:cs="Arial"/>
          <w:sz w:val="24"/>
          <w:lang w:val="es-ES"/>
        </w:rPr>
        <w:t xml:space="preserve"> 73 y 164 de la L</w:t>
      </w:r>
      <w:r w:rsidRPr="00654FA7">
        <w:rPr>
          <w:rFonts w:cs="Arial"/>
          <w:sz w:val="24"/>
          <w:lang w:val="es-ES"/>
        </w:rPr>
        <w:t>ey 734 de 2002 el cual dispone:</w:t>
      </w:r>
      <w:r w:rsidRPr="009D3CEB">
        <w:rPr>
          <w:rFonts w:ascii="Times New Roman" w:hAnsi="Times New Roman"/>
          <w:sz w:val="24"/>
          <w:lang w:val="es-ES"/>
        </w:rPr>
        <w:t xml:space="preserve"> </w:t>
      </w:r>
    </w:p>
    <w:p w:rsidR="005D0275" w:rsidRPr="009D3CEB" w:rsidRDefault="005D0275" w:rsidP="005D0275">
      <w:pPr>
        <w:pStyle w:val="Textoindependiente"/>
        <w:rPr>
          <w:rFonts w:ascii="Times New Roman" w:hAnsi="Times New Roman"/>
          <w:bCs/>
          <w:sz w:val="24"/>
        </w:rPr>
      </w:pPr>
    </w:p>
    <w:p w:rsidR="005D0275" w:rsidRPr="00654FA7" w:rsidRDefault="005D0275" w:rsidP="005D0275">
      <w:pPr>
        <w:jc w:val="both"/>
        <w:rPr>
          <w:i/>
        </w:rPr>
      </w:pPr>
      <w:r w:rsidRPr="00654FA7">
        <w:rPr>
          <w:i/>
        </w:rPr>
        <w:t xml:space="preserve">Artículo 73.-. “Terminación del proceso disciplinario. En cualquier etapa de la actuación disciplinaria en que aparezca plenamente demostrado que el hecho atribuido no existió, que la conducta no está prevista en la ley como falta disciplinaria, que el investigado no la cometió, que existe una causal de exclusión de responsabilidad, o </w:t>
      </w:r>
      <w:r w:rsidRPr="00654FA7">
        <w:rPr>
          <w:i/>
          <w:u w:val="single"/>
        </w:rPr>
        <w:t>que la actuación no podía iniciarse o proseguirse</w:t>
      </w:r>
      <w:r w:rsidRPr="00654FA7">
        <w:rPr>
          <w:i/>
        </w:rPr>
        <w:t xml:space="preserve">, el funcionario del conocimiento, mediante decisión motivada, así lo declarará y ordenará el archivo definitivo de las diligencias”. </w:t>
      </w:r>
    </w:p>
    <w:p w:rsidR="005D0275" w:rsidRPr="009D3CEB" w:rsidRDefault="005D0275" w:rsidP="005D0275">
      <w:pPr>
        <w:jc w:val="both"/>
      </w:pPr>
    </w:p>
    <w:p w:rsidR="005D0275" w:rsidRPr="00654FA7" w:rsidRDefault="005D0275" w:rsidP="005D0275">
      <w:pPr>
        <w:jc w:val="both"/>
        <w:rPr>
          <w:rFonts w:ascii="Arial" w:hAnsi="Arial" w:cs="Arial"/>
        </w:rPr>
      </w:pPr>
      <w:r w:rsidRPr="00654FA7">
        <w:rPr>
          <w:rFonts w:ascii="Arial" w:hAnsi="Arial" w:cs="Arial"/>
        </w:rPr>
        <w:t>Una vez establecida  la  procedencia de la decisión  de  archivo  se ha de señalar lo estipulado en el  artículo 164 de la Ley 734 de 2002.</w:t>
      </w:r>
    </w:p>
    <w:p w:rsidR="005D0275" w:rsidRPr="009D3CEB" w:rsidRDefault="005D0275" w:rsidP="005D0275">
      <w:pPr>
        <w:jc w:val="both"/>
      </w:pPr>
    </w:p>
    <w:p w:rsidR="005D0275" w:rsidRPr="00654FA7" w:rsidRDefault="005D0275" w:rsidP="005D0275">
      <w:pPr>
        <w:jc w:val="both"/>
        <w:rPr>
          <w:i/>
        </w:rPr>
      </w:pPr>
      <w:r w:rsidRPr="00654FA7">
        <w:rPr>
          <w:i/>
        </w:rPr>
        <w:t>Artículo 164.-. “En los casos de terminación del proceso disciplinario previsto en el artículo 73 y en el evento consagrado en el inciso 3° del artículo 156 de este código, procederá el archivo definitivo de la investigación. Tal decisión hará tránsito a cosa juzgada”.</w:t>
      </w:r>
    </w:p>
    <w:p w:rsidR="005D0275" w:rsidRPr="009D3CEB" w:rsidRDefault="005D0275" w:rsidP="005D0275">
      <w:pPr>
        <w:jc w:val="both"/>
        <w:rPr>
          <w:i/>
        </w:rPr>
      </w:pPr>
    </w:p>
    <w:p w:rsidR="005D0275" w:rsidRPr="00654FA7" w:rsidRDefault="005D0275" w:rsidP="005D0275">
      <w:pPr>
        <w:jc w:val="both"/>
        <w:rPr>
          <w:rFonts w:ascii="Arial" w:hAnsi="Arial" w:cs="Arial"/>
          <w:i/>
        </w:rPr>
      </w:pPr>
      <w:r w:rsidRPr="00654FA7">
        <w:rPr>
          <w:rFonts w:ascii="Arial" w:hAnsi="Arial" w:cs="Arial"/>
        </w:rPr>
        <w:t>Por todo lo anteriormente expuesto, el Jefe de la Oficina de Control Disciplinario Interno, en uso de sus facultades legales y reglamentarias,</w:t>
      </w:r>
    </w:p>
    <w:p w:rsidR="005D0275" w:rsidRPr="00654FA7" w:rsidRDefault="005D0275" w:rsidP="005D0275">
      <w:pPr>
        <w:jc w:val="both"/>
        <w:rPr>
          <w:rFonts w:ascii="Arial" w:hAnsi="Arial" w:cs="Arial"/>
          <w:i/>
        </w:rPr>
      </w:pPr>
    </w:p>
    <w:p w:rsidR="005D0275" w:rsidRPr="00654FA7" w:rsidRDefault="005D0275" w:rsidP="005D0275">
      <w:pPr>
        <w:jc w:val="center"/>
        <w:rPr>
          <w:rFonts w:ascii="Arial" w:hAnsi="Arial" w:cs="Arial"/>
          <w:b/>
        </w:rPr>
      </w:pPr>
      <w:r w:rsidRPr="00654FA7">
        <w:rPr>
          <w:rFonts w:ascii="Arial" w:hAnsi="Arial" w:cs="Arial"/>
          <w:b/>
        </w:rPr>
        <w:t>RESUELVE</w:t>
      </w:r>
    </w:p>
    <w:p w:rsidR="005D0275" w:rsidRPr="00654FA7" w:rsidRDefault="005D0275" w:rsidP="005D0275">
      <w:pPr>
        <w:jc w:val="both"/>
        <w:rPr>
          <w:rFonts w:ascii="Arial" w:hAnsi="Arial" w:cs="Arial"/>
        </w:rPr>
      </w:pPr>
    </w:p>
    <w:p w:rsidR="005D0275" w:rsidRPr="00654FA7" w:rsidRDefault="005D0275" w:rsidP="005D0275">
      <w:pPr>
        <w:jc w:val="both"/>
        <w:rPr>
          <w:rFonts w:ascii="Arial" w:eastAsia="Arial Unicode MS" w:hAnsi="Arial" w:cs="Arial"/>
          <w:bCs/>
        </w:rPr>
      </w:pPr>
      <w:r w:rsidRPr="00690509">
        <w:rPr>
          <w:rFonts w:ascii="Arial" w:eastAsia="Arial Unicode MS" w:hAnsi="Arial" w:cs="Arial"/>
          <w:b/>
          <w:bCs/>
        </w:rPr>
        <w:t>PRIMERO:</w:t>
      </w:r>
      <w:r w:rsidRPr="00654FA7">
        <w:rPr>
          <w:rFonts w:ascii="Arial" w:eastAsia="Arial Unicode MS" w:hAnsi="Arial" w:cs="Arial"/>
          <w:bCs/>
        </w:rPr>
        <w:t xml:space="preserve"> Ordenar la </w:t>
      </w:r>
      <w:r w:rsidRPr="00690509">
        <w:rPr>
          <w:rFonts w:ascii="Arial" w:eastAsia="Arial Unicode MS" w:hAnsi="Arial" w:cs="Arial"/>
          <w:b/>
          <w:bCs/>
        </w:rPr>
        <w:t>TERMINACIÓN</w:t>
      </w:r>
      <w:r w:rsidRPr="00654FA7">
        <w:rPr>
          <w:rFonts w:ascii="Arial" w:eastAsia="Arial Unicode MS" w:hAnsi="Arial" w:cs="Arial"/>
          <w:bCs/>
        </w:rPr>
        <w:t xml:space="preserve"> de la actuación, en los términos del artículo 73 de la Ley 734 de 2002, distinguida con el expediente _________, a favor del funcionario </w:t>
      </w:r>
      <w:r w:rsidRPr="00654FA7">
        <w:rPr>
          <w:rFonts w:ascii="Arial" w:hAnsi="Arial" w:cs="Arial"/>
        </w:rPr>
        <w:t>_______________________</w:t>
      </w:r>
      <w:r w:rsidRPr="00654FA7">
        <w:rPr>
          <w:rFonts w:ascii="Arial" w:eastAsia="Arial Unicode MS" w:hAnsi="Arial" w:cs="Arial"/>
          <w:bCs/>
        </w:rPr>
        <w:t xml:space="preserve">, en su condición de ________________, según lo expresado en la parte motiva de este proveído. </w:t>
      </w:r>
    </w:p>
    <w:p w:rsidR="005D0275" w:rsidRPr="00654FA7" w:rsidRDefault="005D0275" w:rsidP="005D0275">
      <w:pPr>
        <w:jc w:val="both"/>
        <w:rPr>
          <w:rFonts w:ascii="Arial" w:eastAsia="Arial Unicode MS" w:hAnsi="Arial" w:cs="Arial"/>
          <w:bCs/>
          <w:lang w:val="es-CO"/>
        </w:rPr>
      </w:pPr>
    </w:p>
    <w:p w:rsidR="005D0275" w:rsidRPr="00654FA7" w:rsidRDefault="005D0275" w:rsidP="005D0275">
      <w:pPr>
        <w:jc w:val="both"/>
        <w:rPr>
          <w:rFonts w:ascii="Arial" w:hAnsi="Arial" w:cs="Arial"/>
        </w:rPr>
      </w:pPr>
      <w:r w:rsidRPr="00690509">
        <w:rPr>
          <w:rFonts w:ascii="Arial" w:eastAsia="Arial Unicode MS" w:hAnsi="Arial" w:cs="Arial"/>
          <w:b/>
          <w:bCs/>
        </w:rPr>
        <w:t>SEGUNDO:</w:t>
      </w:r>
      <w:r w:rsidRPr="00654FA7">
        <w:rPr>
          <w:rFonts w:ascii="Arial" w:eastAsia="Arial Unicode MS" w:hAnsi="Arial" w:cs="Arial"/>
          <w:bCs/>
        </w:rPr>
        <w:t xml:space="preserve"> Como consecuencia de la anterior decisión, </w:t>
      </w:r>
      <w:r w:rsidRPr="00690509">
        <w:rPr>
          <w:rFonts w:ascii="Arial" w:eastAsia="Arial Unicode MS" w:hAnsi="Arial" w:cs="Arial"/>
          <w:b/>
          <w:bCs/>
        </w:rPr>
        <w:t>ARCHÍVENSE</w:t>
      </w:r>
      <w:r w:rsidRPr="00654FA7">
        <w:rPr>
          <w:rFonts w:ascii="Arial" w:eastAsia="Arial Unicode MS" w:hAnsi="Arial" w:cs="Arial"/>
          <w:bCs/>
        </w:rPr>
        <w:t xml:space="preserve"> </w:t>
      </w:r>
      <w:r w:rsidRPr="00654FA7">
        <w:rPr>
          <w:rFonts w:ascii="Arial" w:eastAsia="Arial Unicode MS" w:hAnsi="Arial" w:cs="Arial"/>
          <w:bCs/>
        </w:rPr>
        <w:lastRenderedPageBreak/>
        <w:t xml:space="preserve">definitivamente las diligencias, adelantadas en contra  del  funcionario </w:t>
      </w:r>
      <w:r w:rsidRPr="00654FA7">
        <w:rPr>
          <w:rFonts w:ascii="Arial" w:hAnsi="Arial" w:cs="Arial"/>
        </w:rPr>
        <w:t>________________________.</w:t>
      </w:r>
    </w:p>
    <w:p w:rsidR="005D0275" w:rsidRPr="00654FA7" w:rsidRDefault="005D0275" w:rsidP="005D0275">
      <w:pPr>
        <w:jc w:val="both"/>
        <w:rPr>
          <w:rFonts w:ascii="Arial" w:eastAsia="Arial Unicode MS" w:hAnsi="Arial" w:cs="Arial"/>
          <w:bCs/>
        </w:rPr>
      </w:pPr>
    </w:p>
    <w:p w:rsidR="005D0275" w:rsidRPr="00654FA7" w:rsidRDefault="005D0275" w:rsidP="005D0275">
      <w:pPr>
        <w:jc w:val="both"/>
        <w:rPr>
          <w:rFonts w:ascii="Arial" w:hAnsi="Arial" w:cs="Arial"/>
        </w:rPr>
      </w:pPr>
      <w:r w:rsidRPr="00690509">
        <w:rPr>
          <w:rFonts w:ascii="Arial" w:eastAsia="Arial Unicode MS" w:hAnsi="Arial" w:cs="Arial"/>
          <w:b/>
          <w:bCs/>
        </w:rPr>
        <w:t>TERCERO:</w:t>
      </w:r>
      <w:r w:rsidRPr="00654FA7">
        <w:rPr>
          <w:rFonts w:ascii="Arial" w:eastAsia="Arial Unicode MS" w:hAnsi="Arial" w:cs="Arial"/>
          <w:bCs/>
        </w:rPr>
        <w:t xml:space="preserve"> Comunicar</w:t>
      </w:r>
      <w:r w:rsidRPr="00654FA7">
        <w:rPr>
          <w:rFonts w:ascii="Arial" w:eastAsia="Arial Unicode MS" w:hAnsi="Arial" w:cs="Arial"/>
          <w:bCs/>
          <w:lang w:val="es-CO"/>
        </w:rPr>
        <w:t xml:space="preserve"> la presente decisión a</w:t>
      </w:r>
      <w:r w:rsidRPr="00654FA7">
        <w:rPr>
          <w:rFonts w:ascii="Arial" w:eastAsia="Arial Unicode MS" w:hAnsi="Arial" w:cs="Arial"/>
          <w:bCs/>
        </w:rPr>
        <w:t xml:space="preserve">l funcionario </w:t>
      </w:r>
      <w:r w:rsidRPr="00654FA7">
        <w:rPr>
          <w:rFonts w:ascii="Arial" w:hAnsi="Arial" w:cs="Arial"/>
        </w:rPr>
        <w:t>___________________</w:t>
      </w:r>
      <w:r w:rsidRPr="00654FA7">
        <w:rPr>
          <w:rFonts w:ascii="Arial" w:eastAsia="Arial Unicode MS" w:hAnsi="Arial" w:cs="Arial"/>
          <w:bCs/>
        </w:rPr>
        <w:t xml:space="preserve"> en su condición de _____________________</w:t>
      </w:r>
      <w:r w:rsidRPr="00654FA7">
        <w:rPr>
          <w:rFonts w:ascii="Arial" w:hAnsi="Arial" w:cs="Arial"/>
        </w:rPr>
        <w:t>,  y al quejoso advirtiendo que contra la presente providencia procede el  recurso de apelación.</w:t>
      </w:r>
    </w:p>
    <w:p w:rsidR="005D0275" w:rsidRPr="00654FA7" w:rsidRDefault="005D0275" w:rsidP="005D0275">
      <w:pPr>
        <w:jc w:val="both"/>
        <w:rPr>
          <w:rFonts w:ascii="Arial" w:eastAsia="Arial Unicode MS" w:hAnsi="Arial" w:cs="Arial"/>
          <w:bCs/>
        </w:rPr>
      </w:pPr>
    </w:p>
    <w:p w:rsidR="005D0275" w:rsidRPr="00654FA7" w:rsidRDefault="005D0275" w:rsidP="005D0275">
      <w:pPr>
        <w:jc w:val="both"/>
        <w:rPr>
          <w:rFonts w:ascii="Arial" w:eastAsia="Arial Unicode MS" w:hAnsi="Arial" w:cs="Arial"/>
          <w:bCs/>
          <w:lang w:val="es-CO"/>
        </w:rPr>
      </w:pPr>
      <w:r w:rsidRPr="00690509">
        <w:rPr>
          <w:rFonts w:ascii="Arial" w:eastAsia="Arial Unicode MS" w:hAnsi="Arial" w:cs="Arial"/>
          <w:b/>
          <w:bCs/>
          <w:lang w:val="es-CO"/>
        </w:rPr>
        <w:t>CUARTO:</w:t>
      </w:r>
      <w:r w:rsidRPr="00654FA7">
        <w:rPr>
          <w:rFonts w:ascii="Arial" w:eastAsia="Arial Unicode MS" w:hAnsi="Arial" w:cs="Arial"/>
        </w:rPr>
        <w:t xml:space="preserve"> Por Secretaría háganse las anotaciones, </w:t>
      </w:r>
      <w:proofErr w:type="spellStart"/>
      <w:r w:rsidRPr="00654FA7">
        <w:rPr>
          <w:rFonts w:ascii="Arial" w:eastAsia="Arial Unicode MS" w:hAnsi="Arial" w:cs="Arial"/>
        </w:rPr>
        <w:t>desanotaciones</w:t>
      </w:r>
      <w:proofErr w:type="spellEnd"/>
      <w:r w:rsidRPr="00654FA7">
        <w:rPr>
          <w:rFonts w:ascii="Arial" w:eastAsia="Arial Unicode MS" w:hAnsi="Arial" w:cs="Arial"/>
        </w:rPr>
        <w:t xml:space="preserve"> y registros de rigor y l</w:t>
      </w:r>
      <w:r w:rsidRPr="00654FA7">
        <w:rPr>
          <w:rFonts w:ascii="Arial" w:eastAsia="Arial Unicode MS" w:hAnsi="Arial" w:cs="Arial"/>
          <w:bCs/>
        </w:rPr>
        <w:t>íbrense los oficios correspondientes</w:t>
      </w:r>
      <w:r w:rsidRPr="00654FA7">
        <w:rPr>
          <w:rFonts w:ascii="Arial" w:eastAsia="Arial Unicode MS" w:hAnsi="Arial" w:cs="Arial"/>
        </w:rPr>
        <w:t>.</w:t>
      </w:r>
    </w:p>
    <w:p w:rsidR="005D0275" w:rsidRPr="00654FA7" w:rsidRDefault="005D0275" w:rsidP="005D0275">
      <w:pPr>
        <w:jc w:val="both"/>
        <w:rPr>
          <w:rFonts w:ascii="Arial" w:eastAsia="Arial Unicode MS" w:hAnsi="Arial" w:cs="Arial"/>
          <w:bCs/>
          <w:lang w:val="es-CO"/>
        </w:rPr>
      </w:pPr>
    </w:p>
    <w:p w:rsidR="005D0275" w:rsidRPr="00654FA7" w:rsidRDefault="005D0275" w:rsidP="005D0275">
      <w:pPr>
        <w:jc w:val="both"/>
        <w:rPr>
          <w:rFonts w:ascii="Arial" w:eastAsia="Arial Unicode MS" w:hAnsi="Arial" w:cs="Arial"/>
          <w:bCs/>
        </w:rPr>
      </w:pPr>
      <w:r w:rsidRPr="00690509">
        <w:rPr>
          <w:rFonts w:ascii="Arial" w:eastAsia="Arial Unicode MS" w:hAnsi="Arial" w:cs="Arial"/>
          <w:b/>
          <w:bCs/>
        </w:rPr>
        <w:t>QUINTO:</w:t>
      </w:r>
      <w:r w:rsidRPr="00654FA7">
        <w:rPr>
          <w:rFonts w:ascii="Arial" w:eastAsia="Arial Unicode MS" w:hAnsi="Arial" w:cs="Arial"/>
          <w:bCs/>
        </w:rPr>
        <w:t xml:space="preserve"> Ordenar el archivo de las presentes diligencias.</w:t>
      </w:r>
    </w:p>
    <w:p w:rsidR="005D0275" w:rsidRPr="00654FA7" w:rsidRDefault="005D0275" w:rsidP="005D0275">
      <w:pPr>
        <w:jc w:val="both"/>
        <w:rPr>
          <w:rFonts w:ascii="Arial" w:eastAsia="Arial Unicode MS" w:hAnsi="Arial" w:cs="Arial"/>
          <w:bCs/>
        </w:rPr>
      </w:pPr>
    </w:p>
    <w:p w:rsidR="005D0275" w:rsidRPr="00654FA7" w:rsidRDefault="005D0275" w:rsidP="005D0275">
      <w:pPr>
        <w:jc w:val="both"/>
        <w:rPr>
          <w:rFonts w:ascii="Arial" w:eastAsia="Arial Unicode MS" w:hAnsi="Arial" w:cs="Arial"/>
        </w:rPr>
      </w:pPr>
    </w:p>
    <w:p w:rsidR="005D0275" w:rsidRPr="00690509" w:rsidRDefault="005D0275" w:rsidP="005D0275">
      <w:pPr>
        <w:jc w:val="center"/>
        <w:rPr>
          <w:rFonts w:ascii="Arial" w:eastAsia="Arial Unicode MS" w:hAnsi="Arial" w:cs="Arial"/>
          <w:b/>
        </w:rPr>
      </w:pPr>
      <w:r w:rsidRPr="00690509">
        <w:rPr>
          <w:rFonts w:ascii="Arial" w:eastAsia="Arial Unicode MS" w:hAnsi="Arial" w:cs="Arial"/>
          <w:b/>
        </w:rPr>
        <w:t>NOTIFÍQUESE, COMUNÍQUESE Y CÚMPLASE</w:t>
      </w:r>
    </w:p>
    <w:p w:rsidR="005D0275" w:rsidRDefault="005D0275" w:rsidP="005D0275">
      <w:pPr>
        <w:jc w:val="center"/>
        <w:rPr>
          <w:rFonts w:ascii="Arial" w:eastAsia="Arial Unicode MS" w:hAnsi="Arial" w:cs="Arial"/>
        </w:rPr>
      </w:pPr>
    </w:p>
    <w:p w:rsidR="005D0275" w:rsidRDefault="005D0275" w:rsidP="005D0275">
      <w:pPr>
        <w:jc w:val="center"/>
        <w:rPr>
          <w:rFonts w:ascii="Arial" w:eastAsia="Arial Unicode MS" w:hAnsi="Arial" w:cs="Arial"/>
        </w:rPr>
      </w:pPr>
    </w:p>
    <w:p w:rsidR="005D0275" w:rsidRPr="00654FA7" w:rsidRDefault="005D0275" w:rsidP="005D0275">
      <w:pPr>
        <w:jc w:val="center"/>
        <w:rPr>
          <w:rFonts w:ascii="Arial" w:eastAsia="Arial Unicode MS" w:hAnsi="Arial" w:cs="Arial"/>
        </w:rPr>
      </w:pPr>
    </w:p>
    <w:p w:rsidR="005D0275" w:rsidRPr="00654FA7" w:rsidRDefault="005D0275" w:rsidP="005D0275">
      <w:pPr>
        <w:jc w:val="center"/>
        <w:rPr>
          <w:rFonts w:ascii="Arial" w:hAnsi="Arial" w:cs="Arial"/>
          <w:b/>
        </w:rPr>
      </w:pPr>
      <w:proofErr w:type="spellStart"/>
      <w:proofErr w:type="gramStart"/>
      <w:r w:rsidRPr="00654FA7">
        <w:rPr>
          <w:rFonts w:ascii="Arial" w:hAnsi="Arial" w:cs="Arial"/>
          <w:b/>
        </w:rPr>
        <w:t>xxxxxxxxxxxxxxxxxxxxxxxx</w:t>
      </w:r>
      <w:proofErr w:type="spellEnd"/>
      <w:proofErr w:type="gramEnd"/>
    </w:p>
    <w:p w:rsidR="005D0275" w:rsidRPr="00654FA7" w:rsidRDefault="005D0275" w:rsidP="005D0275">
      <w:pPr>
        <w:jc w:val="center"/>
        <w:rPr>
          <w:rFonts w:ascii="Arial" w:hAnsi="Arial" w:cs="Arial"/>
          <w:b/>
        </w:rPr>
      </w:pPr>
      <w:r w:rsidRPr="00654FA7">
        <w:rPr>
          <w:rFonts w:ascii="Arial" w:hAnsi="Arial" w:cs="Arial"/>
          <w:b/>
        </w:rPr>
        <w:t xml:space="preserve">Jefe Oficina de Control Disciplinario Interno </w:t>
      </w:r>
    </w:p>
    <w:p w:rsidR="005D0275" w:rsidRPr="00654FA7" w:rsidRDefault="005D0275" w:rsidP="005D0275">
      <w:pPr>
        <w:jc w:val="both"/>
        <w:rPr>
          <w:rFonts w:ascii="Arial" w:hAnsi="Arial" w:cs="Arial"/>
          <w:b/>
        </w:rPr>
      </w:pPr>
    </w:p>
    <w:p w:rsidR="005D0275" w:rsidRDefault="005D0275" w:rsidP="005D0275">
      <w:pPr>
        <w:jc w:val="both"/>
        <w:rPr>
          <w:rFonts w:ascii="Arial" w:hAnsi="Arial" w:cs="Arial"/>
          <w:sz w:val="12"/>
          <w:szCs w:val="12"/>
        </w:rPr>
      </w:pPr>
    </w:p>
    <w:p w:rsidR="005D0275" w:rsidRPr="009D3CEB" w:rsidRDefault="005D0275" w:rsidP="005D0275">
      <w:pPr>
        <w:jc w:val="both"/>
        <w:rPr>
          <w:rFonts w:ascii="Arial" w:hAnsi="Arial" w:cs="Arial"/>
          <w:sz w:val="12"/>
          <w:szCs w:val="12"/>
        </w:rPr>
      </w:pPr>
    </w:p>
    <w:p w:rsidR="005D0275" w:rsidRPr="000448EA" w:rsidRDefault="005D0275" w:rsidP="005D0275">
      <w:pPr>
        <w:jc w:val="both"/>
      </w:pPr>
      <w:r w:rsidRPr="009D3CEB">
        <w:rPr>
          <w:rFonts w:ascii="Arial" w:hAnsi="Arial" w:cs="Arial"/>
          <w:sz w:val="12"/>
          <w:szCs w:val="12"/>
        </w:rPr>
        <w:t xml:space="preserve">Proyecto: </w:t>
      </w:r>
      <w:proofErr w:type="spellStart"/>
      <w:r>
        <w:rPr>
          <w:rFonts w:ascii="Arial" w:hAnsi="Arial" w:cs="Arial"/>
          <w:sz w:val="12"/>
          <w:szCs w:val="12"/>
        </w:rPr>
        <w:t>xxxxxxxx</w:t>
      </w:r>
      <w:proofErr w:type="spellEnd"/>
    </w:p>
    <w:p w:rsidR="00022A38" w:rsidRPr="00022A38" w:rsidRDefault="00022A38" w:rsidP="00022A38"/>
    <w:sectPr w:rsidR="00022A38" w:rsidRPr="00022A38" w:rsidSect="00022A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B58" w:rsidRDefault="00D85B58" w:rsidP="00022A38">
      <w:r>
        <w:separator/>
      </w:r>
    </w:p>
  </w:endnote>
  <w:endnote w:type="continuationSeparator" w:id="0">
    <w:p w:rsidR="00D85B58" w:rsidRDefault="00D85B58" w:rsidP="000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38" w:rsidRDefault="00022A38" w:rsidP="00022A38">
    <w:pPr>
      <w:pStyle w:val="Piedepgina"/>
      <w:jc w:val="center"/>
    </w:pPr>
    <w:r>
      <w:rPr>
        <w:noProof/>
        <w:lang w:val="es-CO" w:eastAsia="es-CO"/>
      </w:rPr>
      <w:drawing>
        <wp:anchor distT="0" distB="0" distL="114300" distR="114300" simplePos="0" relativeHeight="251658240" behindDoc="0" locked="0" layoutInCell="1" allowOverlap="1" wp14:anchorId="69691E5B" wp14:editId="00BE7901">
          <wp:simplePos x="0" y="0"/>
          <wp:positionH relativeFrom="margin">
            <wp:align>center</wp:align>
          </wp:positionH>
          <wp:positionV relativeFrom="paragraph">
            <wp:posOffset>-575310</wp:posOffset>
          </wp:positionV>
          <wp:extent cx="2409825" cy="866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982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B58" w:rsidRDefault="00D85B58" w:rsidP="00022A38">
      <w:r>
        <w:separator/>
      </w:r>
    </w:p>
  </w:footnote>
  <w:footnote w:type="continuationSeparator" w:id="0">
    <w:p w:rsidR="00D85B58" w:rsidRDefault="00D85B58" w:rsidP="0002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DD" w:rsidRDefault="000477DD">
    <w:pPr>
      <w:pStyle w:val="Encabezado"/>
    </w:pPr>
  </w:p>
  <w:tbl>
    <w:tblPr>
      <w:tblW w:w="1109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2692"/>
      <w:gridCol w:w="5190"/>
      <w:gridCol w:w="3213"/>
    </w:tblGrid>
    <w:tr w:rsidR="000477DD" w:rsidTr="004424D2">
      <w:trPr>
        <w:trHeight w:val="386"/>
        <w:jc w:val="center"/>
      </w:trPr>
      <w:tc>
        <w:tcPr>
          <w:tcW w:w="2692" w:type="dxa"/>
          <w:vMerge w:val="restart"/>
          <w:tcBorders>
            <w:top w:val="single" w:sz="4" w:space="0" w:color="C00000"/>
            <w:left w:val="single" w:sz="4" w:space="0" w:color="C00000"/>
            <w:bottom w:val="single" w:sz="4" w:space="0" w:color="C00000"/>
            <w:right w:val="single" w:sz="4" w:space="0" w:color="C00000"/>
          </w:tcBorders>
          <w:hideMark/>
        </w:tcPr>
        <w:p w:rsidR="000477DD" w:rsidRDefault="000477DD" w:rsidP="004424D2">
          <w:pPr>
            <w:tabs>
              <w:tab w:val="center" w:pos="4419"/>
              <w:tab w:val="right" w:pos="8838"/>
            </w:tabs>
            <w:rPr>
              <w:rFonts w:ascii="Arial Narrow" w:eastAsia="Calibri" w:hAnsi="Arial Narrow" w:cs="Arial"/>
              <w:sz w:val="18"/>
              <w:szCs w:val="18"/>
              <w:lang w:val="es-CO" w:eastAsia="en-US"/>
            </w:rPr>
          </w:pPr>
          <w:r>
            <w:rPr>
              <w:noProof/>
              <w:lang w:val="es-CO" w:eastAsia="es-CO"/>
            </w:rPr>
            <w:drawing>
              <wp:anchor distT="0" distB="0" distL="114300" distR="114300" simplePos="0" relativeHeight="251660288" behindDoc="1" locked="0" layoutInCell="1" allowOverlap="1" wp14:anchorId="79D2D0F8" wp14:editId="27A7BF78">
                <wp:simplePos x="0" y="0"/>
                <wp:positionH relativeFrom="column">
                  <wp:posOffset>90805</wp:posOffset>
                </wp:positionH>
                <wp:positionV relativeFrom="paragraph">
                  <wp:posOffset>106045</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5190" w:type="dxa"/>
          <w:tcBorders>
            <w:top w:val="single" w:sz="4" w:space="0" w:color="C00000"/>
            <w:left w:val="single" w:sz="4" w:space="0" w:color="C00000"/>
            <w:bottom w:val="single" w:sz="4" w:space="0" w:color="C00000"/>
            <w:right w:val="single" w:sz="4" w:space="0" w:color="C00000"/>
          </w:tcBorders>
          <w:vAlign w:val="center"/>
          <w:hideMark/>
        </w:tcPr>
        <w:p w:rsidR="000477DD" w:rsidRDefault="000477DD" w:rsidP="004424D2">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MACROPROCESO: </w:t>
          </w:r>
          <w:r w:rsidRPr="00022A38">
            <w:rPr>
              <w:rFonts w:ascii="Arial Narrow" w:eastAsia="Calibri" w:hAnsi="Arial Narrow" w:cs="Arial"/>
              <w:sz w:val="18"/>
              <w:szCs w:val="18"/>
              <w:lang w:val="es-CO" w:eastAsia="en-US"/>
            </w:rPr>
            <w:t>CONTROL DISCIPLINARIO INTERNO</w:t>
          </w:r>
        </w:p>
      </w:tc>
      <w:tc>
        <w:tcPr>
          <w:tcW w:w="3213" w:type="dxa"/>
          <w:tcBorders>
            <w:top w:val="single" w:sz="4" w:space="0" w:color="C00000"/>
            <w:left w:val="single" w:sz="4" w:space="0" w:color="C00000"/>
            <w:bottom w:val="single" w:sz="4" w:space="0" w:color="C00000"/>
            <w:right w:val="single" w:sz="4" w:space="0" w:color="C00000"/>
          </w:tcBorders>
          <w:hideMark/>
        </w:tcPr>
        <w:p w:rsidR="000477DD" w:rsidRDefault="000477DD" w:rsidP="004424D2">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Código:</w:t>
          </w:r>
          <w:r>
            <w:rPr>
              <w:rFonts w:ascii="Arial Narrow" w:eastAsia="Calibri" w:hAnsi="Arial Narrow" w:cs="Arial"/>
              <w:sz w:val="18"/>
              <w:szCs w:val="18"/>
              <w:lang w:val="es-CO" w:eastAsia="en-US"/>
            </w:rPr>
            <w:t xml:space="preserve"> MP –CDIO – PO -01- PR -01– FR - 07</w:t>
          </w:r>
        </w:p>
      </w:tc>
    </w:tr>
    <w:tr w:rsidR="000477DD" w:rsidTr="004424D2">
      <w:trPr>
        <w:trHeight w:val="435"/>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0477DD" w:rsidRDefault="000477DD" w:rsidP="004424D2">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0477DD" w:rsidRDefault="000477DD" w:rsidP="004424D2">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PROCESO: </w:t>
          </w:r>
          <w:r>
            <w:rPr>
              <w:rFonts w:ascii="Arial Narrow" w:eastAsia="Calibri" w:hAnsi="Arial Narrow" w:cs="Arial"/>
              <w:sz w:val="18"/>
              <w:szCs w:val="18"/>
              <w:lang w:val="es-CO" w:eastAsia="en-US"/>
            </w:rPr>
            <w:t>GESTIÓN DISCIPLINARIA INTERNA</w:t>
          </w:r>
        </w:p>
      </w:tc>
      <w:tc>
        <w:tcPr>
          <w:tcW w:w="3213" w:type="dxa"/>
          <w:tcBorders>
            <w:top w:val="single" w:sz="4" w:space="0" w:color="C00000"/>
            <w:left w:val="single" w:sz="4" w:space="0" w:color="C00000"/>
            <w:bottom w:val="single" w:sz="4" w:space="0" w:color="C00000"/>
            <w:right w:val="single" w:sz="4" w:space="0" w:color="C00000"/>
          </w:tcBorders>
          <w:hideMark/>
        </w:tcPr>
        <w:p w:rsidR="000477DD" w:rsidRDefault="000477DD" w:rsidP="004424D2">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Versión: </w:t>
          </w:r>
          <w:r>
            <w:rPr>
              <w:rFonts w:ascii="Arial Narrow" w:eastAsia="Calibri" w:hAnsi="Arial Narrow" w:cs="Arial"/>
              <w:sz w:val="18"/>
              <w:szCs w:val="18"/>
              <w:lang w:val="es-CO" w:eastAsia="en-US"/>
            </w:rPr>
            <w:t>01</w:t>
          </w:r>
        </w:p>
      </w:tc>
    </w:tr>
    <w:tr w:rsidR="000477DD" w:rsidTr="004424D2">
      <w:trPr>
        <w:trHeight w:val="350"/>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0477DD" w:rsidRDefault="000477DD" w:rsidP="004424D2">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0477DD" w:rsidRDefault="000477DD" w:rsidP="004424D2">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PROCEDIMIENTO: </w:t>
          </w:r>
          <w:r>
            <w:rPr>
              <w:rFonts w:ascii="Arial Narrow" w:eastAsia="Calibri" w:hAnsi="Arial Narrow" w:cs="Arial"/>
              <w:sz w:val="18"/>
              <w:szCs w:val="18"/>
              <w:lang w:val="es-CO" w:eastAsia="en-US"/>
            </w:rPr>
            <w:t>DISCIPLINARIO INTERNO ORDINARIO</w:t>
          </w:r>
        </w:p>
      </w:tc>
      <w:tc>
        <w:tcPr>
          <w:tcW w:w="3213" w:type="dxa"/>
          <w:tcBorders>
            <w:top w:val="single" w:sz="4" w:space="0" w:color="C00000"/>
            <w:left w:val="single" w:sz="4" w:space="0" w:color="C00000"/>
            <w:bottom w:val="single" w:sz="4" w:space="0" w:color="C00000"/>
            <w:right w:val="single" w:sz="4" w:space="0" w:color="C00000"/>
          </w:tcBorders>
          <w:hideMark/>
        </w:tcPr>
        <w:p w:rsidR="000477DD" w:rsidRDefault="000477DD" w:rsidP="004424D2">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Pr>
              <w:rFonts w:ascii="Arial Narrow" w:eastAsia="Calibri" w:hAnsi="Arial Narrow" w:cs="Arial"/>
              <w:sz w:val="18"/>
              <w:szCs w:val="18"/>
              <w:lang w:val="es-CO" w:eastAsia="en-US"/>
            </w:rPr>
            <w:t>29/10/2021</w:t>
          </w:r>
        </w:p>
      </w:tc>
    </w:tr>
  </w:tbl>
  <w:p w:rsidR="000477DD" w:rsidRDefault="000477DD">
    <w:pPr>
      <w:pStyle w:val="Encabezado"/>
    </w:pPr>
  </w:p>
  <w:p w:rsidR="000477DD" w:rsidRDefault="000477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D3E39"/>
    <w:multiLevelType w:val="hybridMultilevel"/>
    <w:tmpl w:val="CB4CD308"/>
    <w:lvl w:ilvl="0" w:tplc="C00AD1D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EE743AF"/>
    <w:multiLevelType w:val="hybridMultilevel"/>
    <w:tmpl w:val="8E3C3700"/>
    <w:lvl w:ilvl="0" w:tplc="AA9EDE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38"/>
    <w:rsid w:val="00022A38"/>
    <w:rsid w:val="000477DD"/>
    <w:rsid w:val="00084DFC"/>
    <w:rsid w:val="00290D6A"/>
    <w:rsid w:val="00345511"/>
    <w:rsid w:val="005D0275"/>
    <w:rsid w:val="005E2BA7"/>
    <w:rsid w:val="00803DF6"/>
    <w:rsid w:val="00820F14"/>
    <w:rsid w:val="009455FE"/>
    <w:rsid w:val="00A210E1"/>
    <w:rsid w:val="00A22618"/>
    <w:rsid w:val="00B7759B"/>
    <w:rsid w:val="00CE1703"/>
    <w:rsid w:val="00D85B58"/>
    <w:rsid w:val="00FE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0E93B-120A-4BE2-BB61-E34E3B28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A38"/>
    <w:pPr>
      <w:tabs>
        <w:tab w:val="center" w:pos="4419"/>
        <w:tab w:val="right" w:pos="8838"/>
      </w:tabs>
    </w:pPr>
  </w:style>
  <w:style w:type="character" w:customStyle="1" w:styleId="EncabezadoCar">
    <w:name w:val="Encabezado Car"/>
    <w:basedOn w:val="Fuentedeprrafopredeter"/>
    <w:link w:val="Encabezado"/>
    <w:uiPriority w:val="99"/>
    <w:rsid w:val="00022A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A38"/>
    <w:pPr>
      <w:tabs>
        <w:tab w:val="center" w:pos="4419"/>
        <w:tab w:val="right" w:pos="8838"/>
      </w:tabs>
    </w:pPr>
  </w:style>
  <w:style w:type="character" w:customStyle="1" w:styleId="PiedepginaCar">
    <w:name w:val="Pie de página Car"/>
    <w:basedOn w:val="Fuentedeprrafopredeter"/>
    <w:link w:val="Piedepgina"/>
    <w:uiPriority w:val="99"/>
    <w:rsid w:val="00022A3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210E1"/>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link w:val="Prrafodelista"/>
    <w:uiPriority w:val="34"/>
    <w:rsid w:val="005D0275"/>
  </w:style>
  <w:style w:type="paragraph" w:styleId="Textoindependiente">
    <w:name w:val="Body Text"/>
    <w:basedOn w:val="Normal"/>
    <w:link w:val="TextoindependienteCar"/>
    <w:rsid w:val="005D0275"/>
    <w:pPr>
      <w:jc w:val="both"/>
    </w:pPr>
    <w:rPr>
      <w:rFonts w:ascii="Arial" w:hAnsi="Arial"/>
      <w:sz w:val="28"/>
      <w:lang w:val="x-none"/>
    </w:rPr>
  </w:style>
  <w:style w:type="character" w:customStyle="1" w:styleId="TextoindependienteCar">
    <w:name w:val="Texto independiente Car"/>
    <w:basedOn w:val="Fuentedeprrafopredeter"/>
    <w:link w:val="Textoindependiente"/>
    <w:rsid w:val="005D0275"/>
    <w:rPr>
      <w:rFonts w:ascii="Arial" w:eastAsia="Times New Roman" w:hAnsi="Arial" w:cs="Times New Roman"/>
      <w:sz w:val="28"/>
      <w:szCs w:val="24"/>
      <w:lang w:val="x-none" w:eastAsia="es-ES"/>
    </w:rPr>
  </w:style>
  <w:style w:type="paragraph" w:styleId="Textodeglobo">
    <w:name w:val="Balloon Text"/>
    <w:basedOn w:val="Normal"/>
    <w:link w:val="TextodegloboCar"/>
    <w:uiPriority w:val="99"/>
    <w:semiHidden/>
    <w:unhideWhenUsed/>
    <w:rsid w:val="0004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7D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619</Words>
  <Characters>3409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 Leonardo Aguirre Hernandez</dc:creator>
  <cp:keywords/>
  <dc:description/>
  <cp:lastModifiedBy>Omar Andres Parra Garcia</cp:lastModifiedBy>
  <cp:revision>10</cp:revision>
  <dcterms:created xsi:type="dcterms:W3CDTF">2021-11-04T17:17:00Z</dcterms:created>
  <dcterms:modified xsi:type="dcterms:W3CDTF">2021-11-26T16:57:00Z</dcterms:modified>
</cp:coreProperties>
</file>